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03F42" w14:textId="77777777" w:rsidR="006F1BD1" w:rsidRDefault="006F1BD1"/>
    <w:p w14:paraId="389E8095" w14:textId="77777777" w:rsidR="006F1BD1" w:rsidRDefault="006F1BD1"/>
    <w:p w14:paraId="29E745C4" w14:textId="77777777" w:rsidR="006F1BD1" w:rsidRDefault="006F1BD1"/>
    <w:p w14:paraId="271074BF" w14:textId="77777777" w:rsidR="006F1BD1" w:rsidRPr="0010159C" w:rsidRDefault="006F1BD1">
      <w:pPr>
        <w:rPr>
          <w:sz w:val="24"/>
          <w:szCs w:val="24"/>
        </w:rPr>
      </w:pPr>
    </w:p>
    <w:p w14:paraId="720067ED" w14:textId="3822846A" w:rsidR="0010159C" w:rsidRPr="0010159C" w:rsidRDefault="0010159C" w:rsidP="0010159C">
      <w:pPr>
        <w:rPr>
          <w:b/>
          <w:bCs/>
          <w:sz w:val="24"/>
          <w:szCs w:val="24"/>
          <w:lang w:val="en-US"/>
        </w:rPr>
      </w:pPr>
      <w:permStart w:id="1718775420" w:edGrp="everyone"/>
      <w:r w:rsidRPr="0010159C">
        <w:rPr>
          <w:sz w:val="24"/>
          <w:szCs w:val="24"/>
        </w:rPr>
        <w:t xml:space="preserve">                                         </w:t>
      </w:r>
      <w:r w:rsidRPr="0010159C">
        <w:rPr>
          <w:b/>
          <w:bCs/>
          <w:sz w:val="24"/>
          <w:szCs w:val="24"/>
          <w:lang w:val="en-US"/>
        </w:rPr>
        <w:t>REQUEST FOR FORMAL WRITTEN QUOTATIONS</w:t>
      </w:r>
    </w:p>
    <w:p w14:paraId="149FE4D0" w14:textId="77777777" w:rsidR="0010159C" w:rsidRPr="0010159C" w:rsidRDefault="0010159C" w:rsidP="0010159C">
      <w:pPr>
        <w:rPr>
          <w:sz w:val="24"/>
          <w:szCs w:val="24"/>
          <w:lang w:val="en-US"/>
        </w:rPr>
      </w:pPr>
    </w:p>
    <w:p w14:paraId="29429D9C" w14:textId="25A2FC46" w:rsidR="0010159C" w:rsidRPr="00DB5EE8" w:rsidRDefault="008B2C86" w:rsidP="0010159C">
      <w:pPr>
        <w:rPr>
          <w:b/>
          <w:bCs/>
          <w:sz w:val="24"/>
          <w:szCs w:val="24"/>
          <w:lang w:val="en-US"/>
        </w:rPr>
      </w:pPr>
      <w:r w:rsidRPr="0010159C">
        <w:rPr>
          <w:b/>
          <w:bCs/>
          <w:sz w:val="24"/>
          <w:szCs w:val="24"/>
          <w:lang w:val="en-US"/>
        </w:rPr>
        <w:t>Date:</w:t>
      </w:r>
      <w:r w:rsidR="0010159C" w:rsidRPr="0010159C">
        <w:rPr>
          <w:b/>
          <w:bCs/>
          <w:sz w:val="24"/>
          <w:szCs w:val="24"/>
          <w:lang w:val="en-US"/>
        </w:rPr>
        <w:t xml:space="preserve"> </w:t>
      </w:r>
      <w:r w:rsidR="006E46DF">
        <w:rPr>
          <w:b/>
          <w:bCs/>
          <w:sz w:val="24"/>
          <w:szCs w:val="24"/>
        </w:rPr>
        <w:t xml:space="preserve">02 July </w:t>
      </w:r>
      <w:r w:rsidR="0010159C" w:rsidRPr="0010159C">
        <w:rPr>
          <w:b/>
          <w:bCs/>
          <w:sz w:val="24"/>
          <w:szCs w:val="24"/>
          <w:lang w:val="en-US"/>
        </w:rPr>
        <w:t>202</w:t>
      </w:r>
      <w:r w:rsidR="004E32A2">
        <w:rPr>
          <w:b/>
          <w:bCs/>
          <w:sz w:val="24"/>
          <w:szCs w:val="24"/>
          <w:lang w:val="en-US"/>
        </w:rPr>
        <w:t>6</w:t>
      </w:r>
    </w:p>
    <w:p w14:paraId="7BA5301A" w14:textId="12953002" w:rsidR="0010159C" w:rsidRPr="0010159C" w:rsidRDefault="008B2C86" w:rsidP="0010159C">
      <w:pPr>
        <w:rPr>
          <w:b/>
          <w:bCs/>
          <w:sz w:val="24"/>
          <w:szCs w:val="24"/>
          <w:lang w:val="en-US"/>
        </w:rPr>
      </w:pPr>
      <w:r w:rsidRPr="0010159C">
        <w:rPr>
          <w:b/>
          <w:bCs/>
          <w:sz w:val="24"/>
          <w:szCs w:val="24"/>
          <w:lang w:val="en-US"/>
        </w:rPr>
        <w:t>Dear:</w:t>
      </w:r>
      <w:r w:rsidR="0010159C" w:rsidRPr="0010159C">
        <w:rPr>
          <w:b/>
          <w:bCs/>
          <w:sz w:val="24"/>
          <w:szCs w:val="24"/>
          <w:lang w:val="en-US"/>
        </w:rPr>
        <w:t xml:space="preserve"> Service provider</w:t>
      </w:r>
    </w:p>
    <w:p w14:paraId="49EE241F" w14:textId="77777777" w:rsidR="0010159C" w:rsidRPr="0010159C" w:rsidRDefault="0010159C" w:rsidP="0010159C">
      <w:pPr>
        <w:rPr>
          <w:sz w:val="24"/>
          <w:szCs w:val="24"/>
          <w:lang w:val="en-US"/>
        </w:rPr>
      </w:pPr>
    </w:p>
    <w:p w14:paraId="4FECA083" w14:textId="77777777" w:rsidR="0010159C" w:rsidRPr="0010159C" w:rsidRDefault="0010159C" w:rsidP="00841923">
      <w:pPr>
        <w:spacing w:after="0" w:line="360" w:lineRule="auto"/>
        <w:jc w:val="both"/>
        <w:rPr>
          <w:sz w:val="24"/>
          <w:szCs w:val="24"/>
          <w:lang w:val="en-US"/>
        </w:rPr>
      </w:pPr>
      <w:r w:rsidRPr="0010159C">
        <w:rPr>
          <w:sz w:val="24"/>
          <w:szCs w:val="24"/>
          <w:lang w:val="en-US"/>
        </w:rPr>
        <w:t>Kindly furnish Thabo Mofutsanyana District Municipality with a written quotation for the supply of the goods / services as detailed on the below schedule.</w:t>
      </w:r>
    </w:p>
    <w:p w14:paraId="43D6A6F8" w14:textId="77777777" w:rsidR="0010159C" w:rsidRPr="0010159C" w:rsidRDefault="0010159C" w:rsidP="00841923">
      <w:pPr>
        <w:spacing w:after="0" w:line="360" w:lineRule="auto"/>
        <w:jc w:val="both"/>
        <w:rPr>
          <w:sz w:val="24"/>
          <w:szCs w:val="24"/>
          <w:lang w:val="en-US"/>
        </w:rPr>
      </w:pPr>
    </w:p>
    <w:p w14:paraId="7D827F66" w14:textId="52C7950E" w:rsidR="0010159C" w:rsidRPr="00C322E9" w:rsidRDefault="006E46DF" w:rsidP="00841923">
      <w:pPr>
        <w:spacing w:after="0" w:line="360" w:lineRule="auto"/>
        <w:jc w:val="both"/>
        <w:rPr>
          <w:b/>
          <w:bCs/>
          <w:lang w:val="en-US"/>
        </w:rPr>
      </w:pPr>
      <w:r>
        <w:rPr>
          <w:b/>
          <w:bCs/>
        </w:rPr>
        <w:t>SUPPLY AND DELIVERY OF FOOD PARCELS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159C" w:rsidRPr="0010159C" w14:paraId="7940018D" w14:textId="77777777" w:rsidTr="00A55251">
        <w:tc>
          <w:tcPr>
            <w:tcW w:w="8856" w:type="dxa"/>
            <w:tcBorders>
              <w:top w:val="single" w:sz="4" w:space="0" w:color="auto"/>
              <w:left w:val="single" w:sz="4" w:space="0" w:color="auto"/>
              <w:bottom w:val="single" w:sz="4" w:space="0" w:color="auto"/>
              <w:right w:val="single" w:sz="4" w:space="0" w:color="auto"/>
            </w:tcBorders>
          </w:tcPr>
          <w:p w14:paraId="26553C85" w14:textId="2EFF8C11" w:rsidR="0010159C" w:rsidRPr="0010159C" w:rsidRDefault="0010159C" w:rsidP="00841923">
            <w:pPr>
              <w:spacing w:after="0" w:line="360" w:lineRule="auto"/>
              <w:jc w:val="both"/>
              <w:rPr>
                <w:b/>
                <w:bCs/>
                <w:sz w:val="24"/>
                <w:szCs w:val="24"/>
              </w:rPr>
            </w:pPr>
            <w:r w:rsidRPr="0010159C">
              <w:rPr>
                <w:b/>
                <w:bCs/>
                <w:sz w:val="24"/>
                <w:szCs w:val="24"/>
              </w:rPr>
              <w:t>IMPORTANT:</w:t>
            </w:r>
          </w:p>
          <w:p w14:paraId="0FB87631" w14:textId="7CF91F6E" w:rsidR="0010159C" w:rsidRPr="000B04B1" w:rsidRDefault="0010159C" w:rsidP="00841923">
            <w:pPr>
              <w:spacing w:after="0" w:line="360" w:lineRule="auto"/>
              <w:jc w:val="both"/>
              <w:rPr>
                <w:b/>
                <w:bCs/>
                <w:sz w:val="24"/>
                <w:szCs w:val="24"/>
                <w:lang w:val="en-US"/>
              </w:rPr>
            </w:pPr>
            <w:r w:rsidRPr="000B04B1">
              <w:rPr>
                <w:b/>
                <w:bCs/>
                <w:sz w:val="24"/>
                <w:szCs w:val="24"/>
                <w:lang w:val="en-US"/>
              </w:rPr>
              <w:t xml:space="preserve">To be eligible to bid, refer to the following </w:t>
            </w:r>
            <w:r w:rsidR="000B04B1" w:rsidRPr="000B04B1">
              <w:rPr>
                <w:b/>
                <w:bCs/>
                <w:sz w:val="24"/>
                <w:szCs w:val="24"/>
                <w:lang w:val="en-US"/>
              </w:rPr>
              <w:t>information,</w:t>
            </w:r>
            <w:r w:rsidRPr="000B04B1">
              <w:rPr>
                <w:b/>
                <w:bCs/>
                <w:sz w:val="24"/>
                <w:szCs w:val="24"/>
                <w:lang w:val="en-US"/>
              </w:rPr>
              <w:t xml:space="preserve"> which is obtainable from the</w:t>
            </w:r>
            <w:r w:rsidR="000B04B1" w:rsidRPr="000B04B1">
              <w:rPr>
                <w:b/>
                <w:bCs/>
                <w:sz w:val="24"/>
                <w:szCs w:val="24"/>
                <w:lang w:val="en-US"/>
              </w:rPr>
              <w:t xml:space="preserve"> </w:t>
            </w:r>
            <w:r w:rsidRPr="000B04B1">
              <w:rPr>
                <w:b/>
                <w:bCs/>
                <w:sz w:val="24"/>
                <w:szCs w:val="24"/>
                <w:lang w:val="en-US"/>
              </w:rPr>
              <w:t>S</w:t>
            </w:r>
            <w:r w:rsidR="000B04B1" w:rsidRPr="000B04B1">
              <w:rPr>
                <w:b/>
                <w:bCs/>
                <w:sz w:val="24"/>
                <w:szCs w:val="24"/>
                <w:lang w:val="en-US"/>
              </w:rPr>
              <w:t>u</w:t>
            </w:r>
            <w:r w:rsidRPr="000B04B1">
              <w:rPr>
                <w:b/>
                <w:bCs/>
                <w:sz w:val="24"/>
                <w:szCs w:val="24"/>
                <w:lang w:val="en-US"/>
              </w:rPr>
              <w:t xml:space="preserve">pply Chain </w:t>
            </w:r>
            <w:r w:rsidR="000B04B1" w:rsidRPr="000B04B1">
              <w:rPr>
                <w:b/>
                <w:bCs/>
                <w:sz w:val="24"/>
                <w:szCs w:val="24"/>
                <w:lang w:val="en-US"/>
              </w:rPr>
              <w:t>Unit,</w:t>
            </w:r>
          </w:p>
          <w:p w14:paraId="7CF6CED2" w14:textId="1B12F00F" w:rsidR="0010159C"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Technical Specifications</w:t>
            </w:r>
          </w:p>
          <w:p w14:paraId="7464F218" w14:textId="726C61B8" w:rsidR="000B04B1"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Declaration of interest form</w:t>
            </w:r>
            <w:r w:rsidR="00D735E9">
              <w:rPr>
                <w:sz w:val="24"/>
                <w:szCs w:val="24"/>
                <w:lang w:val="en-US"/>
              </w:rPr>
              <w:t xml:space="preserve"> </w:t>
            </w:r>
            <w:r w:rsidRPr="000B04B1">
              <w:rPr>
                <w:sz w:val="24"/>
                <w:szCs w:val="24"/>
                <w:lang w:val="en-US"/>
              </w:rPr>
              <w:t>(MBD 4 Form)</w:t>
            </w:r>
          </w:p>
          <w:p w14:paraId="657CA12C" w14:textId="0C1A1BA3" w:rsidR="0010159C"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Conditions under which prospective bidders can bid (The do’s and the don’ts)</w:t>
            </w:r>
          </w:p>
        </w:tc>
      </w:tr>
    </w:tbl>
    <w:p w14:paraId="77F5C827" w14:textId="77777777" w:rsidR="004E32A2" w:rsidRDefault="004E32A2" w:rsidP="00841923">
      <w:pPr>
        <w:spacing w:after="0" w:line="360" w:lineRule="auto"/>
        <w:jc w:val="both"/>
        <w:rPr>
          <w:sz w:val="24"/>
          <w:szCs w:val="24"/>
          <w:lang w:val="en-US"/>
        </w:rPr>
      </w:pPr>
    </w:p>
    <w:p w14:paraId="209EE030" w14:textId="44CB250C" w:rsidR="004E32A2" w:rsidRDefault="004E32A2" w:rsidP="00841923">
      <w:pPr>
        <w:spacing w:after="0" w:line="360" w:lineRule="auto"/>
        <w:jc w:val="both"/>
        <w:rPr>
          <w:b/>
          <w:bCs/>
          <w:sz w:val="24"/>
          <w:szCs w:val="24"/>
          <w:lang w:val="en-US"/>
        </w:rPr>
      </w:pPr>
      <w:r w:rsidRPr="004E32A2">
        <w:rPr>
          <w:b/>
          <w:bCs/>
          <w:sz w:val="24"/>
          <w:szCs w:val="24"/>
          <w:lang w:val="en-US"/>
        </w:rPr>
        <w:t>MANDATORY REQUIREMENTS:</w:t>
      </w:r>
    </w:p>
    <w:p w14:paraId="6E092F0C" w14:textId="19D065AD" w:rsidR="004E32A2" w:rsidRPr="002F2A66" w:rsidRDefault="004E32A2" w:rsidP="00841923">
      <w:pPr>
        <w:pStyle w:val="ListParagraph"/>
        <w:numPr>
          <w:ilvl w:val="0"/>
          <w:numId w:val="6"/>
        </w:numPr>
        <w:spacing w:after="0" w:line="360" w:lineRule="auto"/>
        <w:ind w:left="360"/>
        <w:jc w:val="both"/>
        <w:rPr>
          <w:b/>
          <w:bCs/>
          <w:sz w:val="24"/>
          <w:szCs w:val="24"/>
          <w:lang w:val="en-US"/>
        </w:rPr>
      </w:pPr>
      <w:r w:rsidRPr="002F2A66">
        <w:rPr>
          <w:b/>
          <w:bCs/>
          <w:sz w:val="24"/>
          <w:szCs w:val="24"/>
          <w:lang w:val="en-US"/>
        </w:rPr>
        <w:t>Prices quoted must be valid for at least (30) days from date of your offer.</w:t>
      </w:r>
    </w:p>
    <w:p w14:paraId="31700807" w14:textId="1A76A16F" w:rsidR="004E32A2" w:rsidRPr="002F2A66" w:rsidRDefault="004E32A2" w:rsidP="00841923">
      <w:pPr>
        <w:pStyle w:val="ListParagraph"/>
        <w:numPr>
          <w:ilvl w:val="0"/>
          <w:numId w:val="6"/>
        </w:numPr>
        <w:spacing w:after="0" w:line="360" w:lineRule="auto"/>
        <w:ind w:left="360"/>
        <w:jc w:val="both"/>
        <w:rPr>
          <w:b/>
          <w:bCs/>
          <w:sz w:val="24"/>
          <w:szCs w:val="24"/>
          <w:lang w:val="en-US"/>
        </w:rPr>
      </w:pPr>
      <w:r w:rsidRPr="002F2A66">
        <w:rPr>
          <w:b/>
          <w:bCs/>
          <w:sz w:val="24"/>
          <w:szCs w:val="24"/>
          <w:lang w:val="en-US"/>
        </w:rPr>
        <w:t>Prices quoted must be firm and should clearly indicate whether price is VAT inclusive or VAT exclusive.</w:t>
      </w:r>
    </w:p>
    <w:p w14:paraId="1BAB3286" w14:textId="230C01C1" w:rsidR="004E32A2" w:rsidRPr="002F2A66" w:rsidRDefault="008B7AE5" w:rsidP="00841923">
      <w:pPr>
        <w:pStyle w:val="ListParagraph"/>
        <w:numPr>
          <w:ilvl w:val="0"/>
          <w:numId w:val="6"/>
        </w:numPr>
        <w:spacing w:after="0" w:line="360" w:lineRule="auto"/>
        <w:ind w:left="360"/>
        <w:jc w:val="both"/>
        <w:rPr>
          <w:sz w:val="24"/>
          <w:szCs w:val="24"/>
          <w:lang w:val="en-US"/>
        </w:rPr>
      </w:pPr>
      <w:proofErr w:type="gramStart"/>
      <w:r w:rsidRPr="002F2A66">
        <w:rPr>
          <w:sz w:val="24"/>
          <w:szCs w:val="24"/>
          <w:lang w:val="en-US"/>
        </w:rPr>
        <w:t>N:</w:t>
      </w:r>
      <w:r>
        <w:rPr>
          <w:sz w:val="24"/>
          <w:szCs w:val="24"/>
          <w:lang w:val="en-US"/>
        </w:rPr>
        <w:t>B</w:t>
      </w:r>
      <w:proofErr w:type="gramEnd"/>
      <w:r>
        <w:rPr>
          <w:sz w:val="24"/>
          <w:szCs w:val="24"/>
          <w:lang w:val="en-US"/>
        </w:rPr>
        <w:t xml:space="preserve"> </w:t>
      </w:r>
      <w:r w:rsidR="004E32A2" w:rsidRPr="002F2A66">
        <w:rPr>
          <w:sz w:val="24"/>
          <w:szCs w:val="24"/>
          <w:lang w:val="en-US"/>
        </w:rPr>
        <w:t>Please indicate the period of delivery on your quotation which should be regarded as binding if you win this award.</w:t>
      </w:r>
    </w:p>
    <w:p w14:paraId="171847CF" w14:textId="14B52733" w:rsidR="004E32A2" w:rsidRPr="002F2A66" w:rsidRDefault="004E32A2" w:rsidP="00841923">
      <w:pPr>
        <w:pStyle w:val="ListParagraph"/>
        <w:numPr>
          <w:ilvl w:val="0"/>
          <w:numId w:val="6"/>
        </w:numPr>
        <w:spacing w:after="0" w:line="360" w:lineRule="auto"/>
        <w:ind w:left="360"/>
        <w:jc w:val="both"/>
        <w:rPr>
          <w:sz w:val="24"/>
          <w:szCs w:val="24"/>
          <w:lang w:val="en-US"/>
        </w:rPr>
      </w:pPr>
      <w:r w:rsidRPr="002F2A66">
        <w:rPr>
          <w:sz w:val="24"/>
          <w:szCs w:val="24"/>
          <w:lang w:val="en-US"/>
        </w:rPr>
        <w:t xml:space="preserve">Valid original tax </w:t>
      </w:r>
      <w:r w:rsidR="003B136B" w:rsidRPr="002F2A66">
        <w:rPr>
          <w:sz w:val="24"/>
          <w:szCs w:val="24"/>
          <w:lang w:val="en-US"/>
        </w:rPr>
        <w:t xml:space="preserve">clearance certificate </w:t>
      </w:r>
      <w:r w:rsidRPr="002F2A66">
        <w:rPr>
          <w:sz w:val="24"/>
          <w:szCs w:val="24"/>
          <w:lang w:val="en-US"/>
        </w:rPr>
        <w:t>must be attac</w:t>
      </w:r>
      <w:r w:rsidR="003B136B" w:rsidRPr="002F2A66">
        <w:rPr>
          <w:sz w:val="24"/>
          <w:szCs w:val="24"/>
          <w:lang w:val="en-US"/>
        </w:rPr>
        <w:t>hed.</w:t>
      </w:r>
    </w:p>
    <w:p w14:paraId="10AEC1B5" w14:textId="01FA51E2" w:rsidR="003B136B"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Copy of company registration certificate (CK) reflecting equity owned by the members must be attached.</w:t>
      </w:r>
    </w:p>
    <w:p w14:paraId="434F888B" w14:textId="0631B987" w:rsidR="004E32A2"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ID copy/s of members must be attached.</w:t>
      </w:r>
    </w:p>
    <w:p w14:paraId="75B0D877" w14:textId="2134957E" w:rsidR="003B136B"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lastRenderedPageBreak/>
        <w:t>Valid original B-BBEE Certificate must be attached.</w:t>
      </w:r>
    </w:p>
    <w:p w14:paraId="1B73C34D" w14:textId="03D52DA5" w:rsidR="009C45A7"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Municipal rate or / Certificate relating to the payment of rates must be attached.</w:t>
      </w:r>
    </w:p>
    <w:p w14:paraId="7419DDFC" w14:textId="317C8E80" w:rsidR="002F2A66" w:rsidRPr="002F2A66" w:rsidRDefault="002F2A66" w:rsidP="00841923">
      <w:pPr>
        <w:pStyle w:val="ListParagraph"/>
        <w:numPr>
          <w:ilvl w:val="0"/>
          <w:numId w:val="6"/>
        </w:numPr>
        <w:spacing w:after="0" w:line="360" w:lineRule="auto"/>
        <w:ind w:left="360"/>
        <w:jc w:val="both"/>
        <w:rPr>
          <w:rFonts w:ascii="Times New Roman" w:eastAsia="Times New Roman" w:hAnsi="Times New Roman" w:cs="Times New Roman"/>
          <w:kern w:val="0"/>
          <w:sz w:val="24"/>
          <w:szCs w:val="24"/>
          <w:lang w:val="en-US"/>
          <w14:ligatures w14:val="none"/>
        </w:rPr>
      </w:pPr>
      <w:r w:rsidRPr="002F2A66">
        <w:rPr>
          <w:rFonts w:ascii="Times New Roman" w:eastAsia="Times New Roman" w:hAnsi="Times New Roman" w:cs="Times New Roman"/>
          <w:kern w:val="0"/>
          <w:sz w:val="24"/>
          <w:szCs w:val="24"/>
          <w:lang w:val="en-US"/>
          <w14:ligatures w14:val="none"/>
        </w:rPr>
        <w:t>This quotation will be evaluated in terms of 80/20 preference point system as prescribed in the Peferential Procurement Policy Framework Act No 5 of 20000.</w:t>
      </w:r>
    </w:p>
    <w:p w14:paraId="73E836D1" w14:textId="77777777" w:rsidR="002F2A66" w:rsidRDefault="002F2A66" w:rsidP="009C45A7">
      <w:pPr>
        <w:spacing w:after="0" w:line="240" w:lineRule="auto"/>
        <w:rPr>
          <w:rFonts w:ascii="Times New Roman" w:eastAsia="Times New Roman" w:hAnsi="Times New Roman" w:cs="Times New Roman"/>
          <w:kern w:val="0"/>
          <w:sz w:val="24"/>
          <w:szCs w:val="24"/>
          <w:lang w:val="en-US"/>
          <w14:ligatures w14:val="none"/>
        </w:rPr>
      </w:pPr>
    </w:p>
    <w:p w14:paraId="77E3B3E6" w14:textId="77777777" w:rsidR="009C45A7" w:rsidRPr="00022038" w:rsidRDefault="009C45A7" w:rsidP="009C45A7">
      <w:pPr>
        <w:rPr>
          <w:b/>
          <w:bCs/>
          <w:sz w:val="24"/>
          <w:szCs w:val="24"/>
          <w:lang w:val="en-GB"/>
        </w:rPr>
      </w:pPr>
      <w:r w:rsidRPr="00022038">
        <w:rPr>
          <w:b/>
          <w:bCs/>
          <w:sz w:val="24"/>
          <w:szCs w:val="24"/>
          <w:lang w:val="en-GB"/>
        </w:rPr>
        <w:t xml:space="preserve">POINTS ALLOCATION FOR 80/20 PRINCIPLE </w:t>
      </w:r>
    </w:p>
    <w:p w14:paraId="75797D8E" w14:textId="77777777" w:rsidR="009C45A7" w:rsidRPr="00022038" w:rsidRDefault="009C45A7" w:rsidP="009C45A7">
      <w:pPr>
        <w:pStyle w:val="ListParagraph"/>
        <w:numPr>
          <w:ilvl w:val="0"/>
          <w:numId w:val="3"/>
        </w:numPr>
        <w:rPr>
          <w:b/>
          <w:bCs/>
          <w:sz w:val="24"/>
          <w:szCs w:val="24"/>
          <w:lang w:val="en-GB"/>
        </w:rPr>
      </w:pPr>
      <w:r w:rsidRPr="00022038">
        <w:rPr>
          <w:b/>
          <w:bCs/>
          <w:sz w:val="24"/>
          <w:szCs w:val="24"/>
          <w:lang w:val="en-GB"/>
        </w:rPr>
        <w:t>PRICE</w:t>
      </w:r>
    </w:p>
    <w:p w14:paraId="50D2AC4B" w14:textId="77777777" w:rsidR="009C45A7" w:rsidRPr="00022038" w:rsidRDefault="009C45A7" w:rsidP="009C45A7">
      <w:pPr>
        <w:pStyle w:val="ListParagraph"/>
        <w:numPr>
          <w:ilvl w:val="0"/>
          <w:numId w:val="3"/>
        </w:numPr>
        <w:rPr>
          <w:b/>
          <w:bCs/>
          <w:sz w:val="24"/>
          <w:szCs w:val="24"/>
          <w:lang w:val="en-GB"/>
        </w:rPr>
      </w:pPr>
      <w:r w:rsidRPr="00022038">
        <w:rPr>
          <w:b/>
          <w:bCs/>
          <w:sz w:val="24"/>
          <w:szCs w:val="24"/>
          <w:lang w:val="en-GB"/>
        </w:rPr>
        <w:t>SPECIFIC GOALS (B-BBEE status level contribution and locality).</w:t>
      </w:r>
    </w:p>
    <w:p w14:paraId="3D288EE4" w14:textId="77777777" w:rsidR="009C45A7" w:rsidRPr="00022038" w:rsidRDefault="009C45A7" w:rsidP="009C45A7">
      <w:pPr>
        <w:rPr>
          <w:b/>
          <w:bCs/>
          <w:sz w:val="24"/>
          <w:szCs w:val="24"/>
          <w:lang w:val="en-GB"/>
        </w:rPr>
      </w:pPr>
      <w:r w:rsidRPr="00022038">
        <w:rPr>
          <w:b/>
          <w:bCs/>
          <w:sz w:val="24"/>
          <w:szCs w:val="24"/>
          <w:lang w:val="en-GB"/>
        </w:rPr>
        <w:t>Maximum points for this tender are allocated as follows:</w:t>
      </w:r>
    </w:p>
    <w:tbl>
      <w:tblPr>
        <w:tblStyle w:val="TableGrid"/>
        <w:tblW w:w="0" w:type="auto"/>
        <w:tblLook w:val="04A0" w:firstRow="1" w:lastRow="0" w:firstColumn="1" w:lastColumn="0" w:noHBand="0" w:noVBand="1"/>
      </w:tblPr>
      <w:tblGrid>
        <w:gridCol w:w="4508"/>
        <w:gridCol w:w="4508"/>
      </w:tblGrid>
      <w:tr w:rsidR="009C45A7" w:rsidRPr="00022038" w14:paraId="4551BFAD" w14:textId="77777777" w:rsidTr="00A55251">
        <w:tc>
          <w:tcPr>
            <w:tcW w:w="4508" w:type="dxa"/>
          </w:tcPr>
          <w:p w14:paraId="57FE8BE8" w14:textId="77777777" w:rsidR="009C45A7" w:rsidRPr="00022038" w:rsidRDefault="009C45A7" w:rsidP="00A55251">
            <w:pPr>
              <w:rPr>
                <w:sz w:val="24"/>
                <w:szCs w:val="24"/>
                <w:lang w:val="en-GB"/>
              </w:rPr>
            </w:pPr>
          </w:p>
        </w:tc>
        <w:tc>
          <w:tcPr>
            <w:tcW w:w="4508" w:type="dxa"/>
          </w:tcPr>
          <w:p w14:paraId="5B4A1D45" w14:textId="77777777" w:rsidR="009C45A7" w:rsidRPr="00022038" w:rsidRDefault="009C45A7" w:rsidP="00A55251">
            <w:pPr>
              <w:rPr>
                <w:b/>
                <w:bCs/>
                <w:sz w:val="24"/>
                <w:szCs w:val="24"/>
                <w:lang w:val="en-GB"/>
              </w:rPr>
            </w:pPr>
            <w:r w:rsidRPr="00022038">
              <w:rPr>
                <w:b/>
                <w:bCs/>
                <w:color w:val="FF0000"/>
                <w:sz w:val="24"/>
                <w:szCs w:val="24"/>
                <w:lang w:val="en-GB"/>
              </w:rPr>
              <w:t>POINTS</w:t>
            </w:r>
          </w:p>
        </w:tc>
      </w:tr>
      <w:tr w:rsidR="009C45A7" w:rsidRPr="00022038" w14:paraId="222F3CE5" w14:textId="77777777" w:rsidTr="00A55251">
        <w:tc>
          <w:tcPr>
            <w:tcW w:w="4508" w:type="dxa"/>
          </w:tcPr>
          <w:p w14:paraId="6C3320FE" w14:textId="77777777" w:rsidR="009C45A7" w:rsidRPr="00022038" w:rsidRDefault="009C45A7" w:rsidP="00A55251">
            <w:pPr>
              <w:rPr>
                <w:b/>
                <w:bCs/>
                <w:sz w:val="24"/>
                <w:szCs w:val="24"/>
                <w:lang w:val="en-GB"/>
              </w:rPr>
            </w:pPr>
            <w:r w:rsidRPr="00022038">
              <w:rPr>
                <w:b/>
                <w:bCs/>
                <w:sz w:val="24"/>
                <w:szCs w:val="24"/>
                <w:lang w:val="en-GB"/>
              </w:rPr>
              <w:t>PRICE</w:t>
            </w:r>
          </w:p>
        </w:tc>
        <w:tc>
          <w:tcPr>
            <w:tcW w:w="4508" w:type="dxa"/>
          </w:tcPr>
          <w:p w14:paraId="0085A59E" w14:textId="77777777" w:rsidR="009C45A7" w:rsidRPr="00022038" w:rsidRDefault="009C45A7" w:rsidP="00A55251">
            <w:pPr>
              <w:rPr>
                <w:b/>
                <w:bCs/>
                <w:sz w:val="24"/>
                <w:szCs w:val="24"/>
                <w:lang w:val="en-GB"/>
              </w:rPr>
            </w:pPr>
            <w:r w:rsidRPr="00022038">
              <w:rPr>
                <w:sz w:val="24"/>
                <w:szCs w:val="24"/>
                <w:lang w:val="en-GB"/>
              </w:rPr>
              <w:t xml:space="preserve">      </w:t>
            </w:r>
            <w:r w:rsidRPr="00022038">
              <w:rPr>
                <w:b/>
                <w:bCs/>
                <w:sz w:val="24"/>
                <w:szCs w:val="24"/>
                <w:lang w:val="en-GB"/>
              </w:rPr>
              <w:t xml:space="preserve">  80</w:t>
            </w:r>
          </w:p>
        </w:tc>
      </w:tr>
      <w:tr w:rsidR="009C45A7" w:rsidRPr="00022038" w14:paraId="5AF25859" w14:textId="77777777" w:rsidTr="00A55251">
        <w:tc>
          <w:tcPr>
            <w:tcW w:w="4508" w:type="dxa"/>
          </w:tcPr>
          <w:p w14:paraId="093FF443" w14:textId="77777777" w:rsidR="009C45A7" w:rsidRPr="00022038" w:rsidRDefault="009C45A7" w:rsidP="00A55251">
            <w:pPr>
              <w:rPr>
                <w:b/>
                <w:bCs/>
                <w:sz w:val="24"/>
                <w:szCs w:val="24"/>
                <w:lang w:val="en-GB"/>
              </w:rPr>
            </w:pPr>
            <w:r w:rsidRPr="00022038">
              <w:rPr>
                <w:b/>
                <w:bCs/>
                <w:sz w:val="24"/>
                <w:szCs w:val="24"/>
                <w:lang w:val="en-GB"/>
              </w:rPr>
              <w:t>SPECIFICA GOALS</w:t>
            </w:r>
          </w:p>
        </w:tc>
        <w:tc>
          <w:tcPr>
            <w:tcW w:w="4508" w:type="dxa"/>
          </w:tcPr>
          <w:p w14:paraId="758A6FDD" w14:textId="77777777" w:rsidR="009C45A7" w:rsidRPr="00022038" w:rsidRDefault="009C45A7" w:rsidP="00A55251">
            <w:pPr>
              <w:rPr>
                <w:b/>
                <w:bCs/>
                <w:sz w:val="24"/>
                <w:szCs w:val="24"/>
                <w:lang w:val="en-GB"/>
              </w:rPr>
            </w:pPr>
            <w:r w:rsidRPr="00022038">
              <w:rPr>
                <w:sz w:val="24"/>
                <w:szCs w:val="24"/>
                <w:lang w:val="en-GB"/>
              </w:rPr>
              <w:t xml:space="preserve">    </w:t>
            </w:r>
            <w:r w:rsidRPr="00022038">
              <w:rPr>
                <w:b/>
                <w:bCs/>
                <w:sz w:val="24"/>
                <w:szCs w:val="24"/>
                <w:lang w:val="en-GB"/>
              </w:rPr>
              <w:t>20 (10 BBBEE and 10 Locality)</w:t>
            </w:r>
          </w:p>
        </w:tc>
      </w:tr>
      <w:tr w:rsidR="009C45A7" w:rsidRPr="00022038" w14:paraId="103A33F6" w14:textId="77777777" w:rsidTr="00A55251">
        <w:tc>
          <w:tcPr>
            <w:tcW w:w="4508" w:type="dxa"/>
          </w:tcPr>
          <w:p w14:paraId="1E343583" w14:textId="77777777" w:rsidR="009C45A7" w:rsidRPr="00022038" w:rsidRDefault="009C45A7" w:rsidP="00A55251">
            <w:pPr>
              <w:rPr>
                <w:b/>
                <w:bCs/>
                <w:sz w:val="24"/>
                <w:szCs w:val="24"/>
                <w:lang w:val="en-GB"/>
              </w:rPr>
            </w:pPr>
            <w:r w:rsidRPr="00022038">
              <w:rPr>
                <w:b/>
                <w:bCs/>
                <w:sz w:val="24"/>
                <w:szCs w:val="24"/>
                <w:lang w:val="en-GB"/>
              </w:rPr>
              <w:t>TOTAL POINTS FOR PRICE AND SPECIFIC GOALS</w:t>
            </w:r>
          </w:p>
        </w:tc>
        <w:tc>
          <w:tcPr>
            <w:tcW w:w="4508" w:type="dxa"/>
          </w:tcPr>
          <w:p w14:paraId="53F59AA3" w14:textId="77777777" w:rsidR="009C45A7" w:rsidRPr="00022038" w:rsidRDefault="009C45A7" w:rsidP="00A55251">
            <w:pPr>
              <w:rPr>
                <w:b/>
                <w:bCs/>
                <w:sz w:val="24"/>
                <w:szCs w:val="24"/>
                <w:lang w:val="en-GB"/>
              </w:rPr>
            </w:pPr>
            <w:r w:rsidRPr="00022038">
              <w:rPr>
                <w:sz w:val="24"/>
                <w:szCs w:val="24"/>
                <w:lang w:val="en-GB"/>
              </w:rPr>
              <w:t xml:space="preserve">       </w:t>
            </w:r>
            <w:r w:rsidRPr="00022038">
              <w:rPr>
                <w:color w:val="FF0000"/>
                <w:sz w:val="24"/>
                <w:szCs w:val="24"/>
                <w:lang w:val="en-GB"/>
              </w:rPr>
              <w:t xml:space="preserve"> </w:t>
            </w:r>
            <w:r w:rsidRPr="00022038">
              <w:rPr>
                <w:b/>
                <w:bCs/>
                <w:color w:val="FF0000"/>
                <w:sz w:val="24"/>
                <w:szCs w:val="24"/>
                <w:lang w:val="en-GB"/>
              </w:rPr>
              <w:t>100</w:t>
            </w:r>
          </w:p>
        </w:tc>
      </w:tr>
    </w:tbl>
    <w:p w14:paraId="23E8288E" w14:textId="77777777" w:rsidR="009C45A7" w:rsidRPr="00022038" w:rsidRDefault="009C45A7" w:rsidP="009C45A7">
      <w:pPr>
        <w:rPr>
          <w:sz w:val="24"/>
          <w:szCs w:val="24"/>
          <w:lang w:val="en-GB"/>
        </w:rPr>
      </w:pPr>
    </w:p>
    <w:p w14:paraId="1C688E4E" w14:textId="77777777" w:rsidR="009C45A7" w:rsidRPr="00022038" w:rsidRDefault="009C45A7" w:rsidP="009C45A7">
      <w:pPr>
        <w:rPr>
          <w:b/>
          <w:bCs/>
          <w:sz w:val="24"/>
          <w:szCs w:val="24"/>
          <w:lang w:val="en-GB"/>
        </w:rPr>
      </w:pPr>
      <w:r w:rsidRPr="00022038">
        <w:rPr>
          <w:b/>
          <w:bCs/>
          <w:sz w:val="24"/>
          <w:szCs w:val="24"/>
          <w:lang w:val="en-GB"/>
        </w:rPr>
        <w:t>B-BBEE</w:t>
      </w:r>
    </w:p>
    <w:tbl>
      <w:tblPr>
        <w:tblStyle w:val="TableGrid"/>
        <w:tblW w:w="0" w:type="auto"/>
        <w:tblLook w:val="04A0" w:firstRow="1" w:lastRow="0" w:firstColumn="1" w:lastColumn="0" w:noHBand="0" w:noVBand="1"/>
      </w:tblPr>
      <w:tblGrid>
        <w:gridCol w:w="4508"/>
        <w:gridCol w:w="4508"/>
      </w:tblGrid>
      <w:tr w:rsidR="009C45A7" w:rsidRPr="00022038" w14:paraId="3F834967" w14:textId="77777777" w:rsidTr="00A55251">
        <w:tc>
          <w:tcPr>
            <w:tcW w:w="4508" w:type="dxa"/>
          </w:tcPr>
          <w:p w14:paraId="7227FB15" w14:textId="77777777" w:rsidR="009C45A7" w:rsidRPr="00022038" w:rsidRDefault="009C45A7" w:rsidP="00A55251">
            <w:pPr>
              <w:rPr>
                <w:b/>
                <w:bCs/>
                <w:color w:val="FF0000"/>
                <w:sz w:val="24"/>
                <w:szCs w:val="24"/>
                <w:lang w:val="en-GB"/>
              </w:rPr>
            </w:pPr>
            <w:r w:rsidRPr="00022038">
              <w:rPr>
                <w:b/>
                <w:bCs/>
                <w:color w:val="FF0000"/>
                <w:sz w:val="24"/>
                <w:szCs w:val="24"/>
                <w:lang w:val="en-GB"/>
              </w:rPr>
              <w:t xml:space="preserve">B-BBEE Status level of contributor </w:t>
            </w:r>
          </w:p>
        </w:tc>
        <w:tc>
          <w:tcPr>
            <w:tcW w:w="4508" w:type="dxa"/>
          </w:tcPr>
          <w:p w14:paraId="02D8500A" w14:textId="77777777" w:rsidR="009C45A7" w:rsidRPr="00022038" w:rsidRDefault="009C45A7" w:rsidP="00A55251">
            <w:pPr>
              <w:rPr>
                <w:b/>
                <w:bCs/>
                <w:color w:val="FF0000"/>
                <w:sz w:val="24"/>
                <w:szCs w:val="24"/>
                <w:lang w:val="en-GB"/>
              </w:rPr>
            </w:pPr>
            <w:r w:rsidRPr="00022038">
              <w:rPr>
                <w:b/>
                <w:bCs/>
                <w:color w:val="FF0000"/>
                <w:sz w:val="24"/>
                <w:szCs w:val="24"/>
                <w:lang w:val="en-GB"/>
              </w:rPr>
              <w:t>Number of Points for Preference (80/20)</w:t>
            </w:r>
          </w:p>
        </w:tc>
      </w:tr>
      <w:tr w:rsidR="009C45A7" w:rsidRPr="00022038" w14:paraId="58BC347A" w14:textId="77777777" w:rsidTr="00A55251">
        <w:tc>
          <w:tcPr>
            <w:tcW w:w="4508" w:type="dxa"/>
          </w:tcPr>
          <w:p w14:paraId="2AA3CFFC" w14:textId="77777777" w:rsidR="009C45A7" w:rsidRPr="00022038" w:rsidRDefault="009C45A7" w:rsidP="00A55251">
            <w:pPr>
              <w:rPr>
                <w:sz w:val="24"/>
                <w:szCs w:val="24"/>
                <w:lang w:val="en-GB"/>
              </w:rPr>
            </w:pPr>
            <w:r w:rsidRPr="00022038">
              <w:rPr>
                <w:sz w:val="24"/>
                <w:szCs w:val="24"/>
                <w:lang w:val="en-GB"/>
              </w:rPr>
              <w:t xml:space="preserve">       1</w:t>
            </w:r>
          </w:p>
        </w:tc>
        <w:tc>
          <w:tcPr>
            <w:tcW w:w="4508" w:type="dxa"/>
          </w:tcPr>
          <w:p w14:paraId="696EBFAD" w14:textId="77777777" w:rsidR="009C45A7" w:rsidRPr="00022038" w:rsidRDefault="009C45A7" w:rsidP="00A55251">
            <w:pPr>
              <w:rPr>
                <w:sz w:val="24"/>
                <w:szCs w:val="24"/>
                <w:lang w:val="en-GB"/>
              </w:rPr>
            </w:pPr>
            <w:r w:rsidRPr="00022038">
              <w:rPr>
                <w:sz w:val="24"/>
                <w:szCs w:val="24"/>
                <w:lang w:val="en-GB"/>
              </w:rPr>
              <w:t xml:space="preserve">                 10</w:t>
            </w:r>
          </w:p>
        </w:tc>
      </w:tr>
      <w:tr w:rsidR="009C45A7" w:rsidRPr="00022038" w14:paraId="0968A93D" w14:textId="77777777" w:rsidTr="00A55251">
        <w:tc>
          <w:tcPr>
            <w:tcW w:w="4508" w:type="dxa"/>
          </w:tcPr>
          <w:p w14:paraId="473603FC" w14:textId="77777777" w:rsidR="009C45A7" w:rsidRPr="00022038" w:rsidRDefault="009C45A7" w:rsidP="00A55251">
            <w:pPr>
              <w:rPr>
                <w:sz w:val="24"/>
                <w:szCs w:val="24"/>
                <w:lang w:val="en-GB"/>
              </w:rPr>
            </w:pPr>
            <w:r w:rsidRPr="00022038">
              <w:rPr>
                <w:sz w:val="24"/>
                <w:szCs w:val="24"/>
                <w:lang w:val="en-GB"/>
              </w:rPr>
              <w:t xml:space="preserve">       2</w:t>
            </w:r>
          </w:p>
        </w:tc>
        <w:tc>
          <w:tcPr>
            <w:tcW w:w="4508" w:type="dxa"/>
          </w:tcPr>
          <w:p w14:paraId="7E43C850" w14:textId="77777777" w:rsidR="009C45A7" w:rsidRPr="00022038" w:rsidRDefault="009C45A7" w:rsidP="00A55251">
            <w:pPr>
              <w:rPr>
                <w:sz w:val="24"/>
                <w:szCs w:val="24"/>
                <w:lang w:val="en-GB"/>
              </w:rPr>
            </w:pPr>
            <w:r w:rsidRPr="00022038">
              <w:rPr>
                <w:sz w:val="24"/>
                <w:szCs w:val="24"/>
                <w:lang w:val="en-GB"/>
              </w:rPr>
              <w:t xml:space="preserve">                  9</w:t>
            </w:r>
          </w:p>
        </w:tc>
      </w:tr>
      <w:tr w:rsidR="009C45A7" w:rsidRPr="00022038" w14:paraId="5C2E30AC" w14:textId="77777777" w:rsidTr="00A55251">
        <w:tc>
          <w:tcPr>
            <w:tcW w:w="4508" w:type="dxa"/>
          </w:tcPr>
          <w:p w14:paraId="0F314C86" w14:textId="77777777" w:rsidR="009C45A7" w:rsidRPr="00022038" w:rsidRDefault="009C45A7" w:rsidP="00A55251">
            <w:pPr>
              <w:rPr>
                <w:sz w:val="24"/>
                <w:szCs w:val="24"/>
                <w:lang w:val="en-GB"/>
              </w:rPr>
            </w:pPr>
            <w:r w:rsidRPr="00022038">
              <w:rPr>
                <w:sz w:val="24"/>
                <w:szCs w:val="24"/>
                <w:lang w:val="en-GB"/>
              </w:rPr>
              <w:t xml:space="preserve">       3</w:t>
            </w:r>
          </w:p>
        </w:tc>
        <w:tc>
          <w:tcPr>
            <w:tcW w:w="4508" w:type="dxa"/>
          </w:tcPr>
          <w:p w14:paraId="71516F78" w14:textId="77777777" w:rsidR="009C45A7" w:rsidRPr="00022038" w:rsidRDefault="009C45A7" w:rsidP="00A55251">
            <w:pPr>
              <w:rPr>
                <w:sz w:val="24"/>
                <w:szCs w:val="24"/>
                <w:lang w:val="en-GB"/>
              </w:rPr>
            </w:pPr>
            <w:r w:rsidRPr="00022038">
              <w:rPr>
                <w:sz w:val="24"/>
                <w:szCs w:val="24"/>
                <w:lang w:val="en-GB"/>
              </w:rPr>
              <w:t xml:space="preserve">                  7</w:t>
            </w:r>
          </w:p>
        </w:tc>
      </w:tr>
      <w:tr w:rsidR="009C45A7" w:rsidRPr="00022038" w14:paraId="13389DF7" w14:textId="77777777" w:rsidTr="00A55251">
        <w:tc>
          <w:tcPr>
            <w:tcW w:w="4508" w:type="dxa"/>
          </w:tcPr>
          <w:p w14:paraId="730E2DD8" w14:textId="77777777" w:rsidR="009C45A7" w:rsidRPr="00022038" w:rsidRDefault="009C45A7" w:rsidP="00A55251">
            <w:pPr>
              <w:rPr>
                <w:sz w:val="24"/>
                <w:szCs w:val="24"/>
                <w:lang w:val="en-GB"/>
              </w:rPr>
            </w:pPr>
            <w:r w:rsidRPr="00022038">
              <w:rPr>
                <w:sz w:val="24"/>
                <w:szCs w:val="24"/>
                <w:lang w:val="en-GB"/>
              </w:rPr>
              <w:t xml:space="preserve">       4</w:t>
            </w:r>
          </w:p>
        </w:tc>
        <w:tc>
          <w:tcPr>
            <w:tcW w:w="4508" w:type="dxa"/>
          </w:tcPr>
          <w:p w14:paraId="02019EE0" w14:textId="77777777" w:rsidR="009C45A7" w:rsidRPr="00022038" w:rsidRDefault="009C45A7" w:rsidP="00A55251">
            <w:pPr>
              <w:rPr>
                <w:sz w:val="24"/>
                <w:szCs w:val="24"/>
                <w:lang w:val="en-GB"/>
              </w:rPr>
            </w:pPr>
            <w:r w:rsidRPr="00022038">
              <w:rPr>
                <w:sz w:val="24"/>
                <w:szCs w:val="24"/>
                <w:lang w:val="en-GB"/>
              </w:rPr>
              <w:t xml:space="preserve">                  6</w:t>
            </w:r>
          </w:p>
        </w:tc>
      </w:tr>
      <w:tr w:rsidR="009C45A7" w:rsidRPr="00022038" w14:paraId="519D7747" w14:textId="77777777" w:rsidTr="00A55251">
        <w:tc>
          <w:tcPr>
            <w:tcW w:w="4508" w:type="dxa"/>
          </w:tcPr>
          <w:p w14:paraId="7E10D51C" w14:textId="77777777" w:rsidR="009C45A7" w:rsidRPr="00022038" w:rsidRDefault="009C45A7" w:rsidP="00A55251">
            <w:pPr>
              <w:rPr>
                <w:sz w:val="24"/>
                <w:szCs w:val="24"/>
                <w:lang w:val="en-GB"/>
              </w:rPr>
            </w:pPr>
            <w:r w:rsidRPr="00022038">
              <w:rPr>
                <w:sz w:val="24"/>
                <w:szCs w:val="24"/>
                <w:lang w:val="en-GB"/>
              </w:rPr>
              <w:t xml:space="preserve">       5</w:t>
            </w:r>
          </w:p>
        </w:tc>
        <w:tc>
          <w:tcPr>
            <w:tcW w:w="4508" w:type="dxa"/>
          </w:tcPr>
          <w:p w14:paraId="66CC95D8" w14:textId="77777777" w:rsidR="009C45A7" w:rsidRPr="00022038" w:rsidRDefault="009C45A7" w:rsidP="00A55251">
            <w:pPr>
              <w:rPr>
                <w:sz w:val="24"/>
                <w:szCs w:val="24"/>
                <w:lang w:val="en-GB"/>
              </w:rPr>
            </w:pPr>
            <w:r w:rsidRPr="00022038">
              <w:rPr>
                <w:sz w:val="24"/>
                <w:szCs w:val="24"/>
                <w:lang w:val="en-GB"/>
              </w:rPr>
              <w:t xml:space="preserve">                  4</w:t>
            </w:r>
          </w:p>
        </w:tc>
      </w:tr>
      <w:tr w:rsidR="009C45A7" w:rsidRPr="00022038" w14:paraId="53600340" w14:textId="77777777" w:rsidTr="00A55251">
        <w:tc>
          <w:tcPr>
            <w:tcW w:w="4508" w:type="dxa"/>
          </w:tcPr>
          <w:p w14:paraId="20F5C9A5" w14:textId="77777777" w:rsidR="009C45A7" w:rsidRPr="00022038" w:rsidRDefault="009C45A7" w:rsidP="00A55251">
            <w:pPr>
              <w:rPr>
                <w:sz w:val="24"/>
                <w:szCs w:val="24"/>
                <w:lang w:val="en-GB"/>
              </w:rPr>
            </w:pPr>
            <w:r w:rsidRPr="00022038">
              <w:rPr>
                <w:sz w:val="24"/>
                <w:szCs w:val="24"/>
                <w:lang w:val="en-GB"/>
              </w:rPr>
              <w:t xml:space="preserve">       6</w:t>
            </w:r>
          </w:p>
        </w:tc>
        <w:tc>
          <w:tcPr>
            <w:tcW w:w="4508" w:type="dxa"/>
          </w:tcPr>
          <w:p w14:paraId="1045732B" w14:textId="77777777" w:rsidR="009C45A7" w:rsidRPr="00022038" w:rsidRDefault="009C45A7" w:rsidP="00A55251">
            <w:pPr>
              <w:rPr>
                <w:sz w:val="24"/>
                <w:szCs w:val="24"/>
                <w:lang w:val="en-GB"/>
              </w:rPr>
            </w:pPr>
            <w:r w:rsidRPr="00022038">
              <w:rPr>
                <w:sz w:val="24"/>
                <w:szCs w:val="24"/>
                <w:lang w:val="en-GB"/>
              </w:rPr>
              <w:t xml:space="preserve">                   3</w:t>
            </w:r>
          </w:p>
        </w:tc>
      </w:tr>
      <w:tr w:rsidR="009C45A7" w:rsidRPr="00022038" w14:paraId="27382EBF" w14:textId="77777777" w:rsidTr="00A55251">
        <w:tc>
          <w:tcPr>
            <w:tcW w:w="4508" w:type="dxa"/>
          </w:tcPr>
          <w:p w14:paraId="256984CB" w14:textId="77777777" w:rsidR="009C45A7" w:rsidRPr="00022038" w:rsidRDefault="009C45A7" w:rsidP="00A55251">
            <w:pPr>
              <w:rPr>
                <w:sz w:val="24"/>
                <w:szCs w:val="24"/>
                <w:lang w:val="en-GB"/>
              </w:rPr>
            </w:pPr>
            <w:r w:rsidRPr="00022038">
              <w:rPr>
                <w:sz w:val="24"/>
                <w:szCs w:val="24"/>
                <w:lang w:val="en-GB"/>
              </w:rPr>
              <w:t xml:space="preserve">       7</w:t>
            </w:r>
          </w:p>
        </w:tc>
        <w:tc>
          <w:tcPr>
            <w:tcW w:w="4508" w:type="dxa"/>
          </w:tcPr>
          <w:p w14:paraId="5C1831B7" w14:textId="77777777" w:rsidR="009C45A7" w:rsidRPr="00022038" w:rsidRDefault="009C45A7" w:rsidP="00A55251">
            <w:pPr>
              <w:rPr>
                <w:sz w:val="24"/>
                <w:szCs w:val="24"/>
                <w:lang w:val="en-GB"/>
              </w:rPr>
            </w:pPr>
            <w:r w:rsidRPr="00022038">
              <w:rPr>
                <w:sz w:val="24"/>
                <w:szCs w:val="24"/>
                <w:lang w:val="en-GB"/>
              </w:rPr>
              <w:t xml:space="preserve">                   2</w:t>
            </w:r>
          </w:p>
        </w:tc>
      </w:tr>
      <w:tr w:rsidR="009C45A7" w:rsidRPr="00022038" w14:paraId="650E566A" w14:textId="77777777" w:rsidTr="00A55251">
        <w:tc>
          <w:tcPr>
            <w:tcW w:w="4508" w:type="dxa"/>
          </w:tcPr>
          <w:p w14:paraId="31661321" w14:textId="77777777" w:rsidR="009C45A7" w:rsidRPr="00022038" w:rsidRDefault="009C45A7" w:rsidP="00A55251">
            <w:pPr>
              <w:rPr>
                <w:sz w:val="24"/>
                <w:szCs w:val="24"/>
                <w:lang w:val="en-GB"/>
              </w:rPr>
            </w:pPr>
            <w:r w:rsidRPr="00022038">
              <w:rPr>
                <w:sz w:val="24"/>
                <w:szCs w:val="24"/>
                <w:lang w:val="en-GB"/>
              </w:rPr>
              <w:t xml:space="preserve">       8</w:t>
            </w:r>
          </w:p>
        </w:tc>
        <w:tc>
          <w:tcPr>
            <w:tcW w:w="4508" w:type="dxa"/>
          </w:tcPr>
          <w:p w14:paraId="33F8A63E" w14:textId="77777777" w:rsidR="009C45A7" w:rsidRPr="00022038" w:rsidRDefault="009C45A7" w:rsidP="00A55251">
            <w:pPr>
              <w:rPr>
                <w:sz w:val="24"/>
                <w:szCs w:val="24"/>
                <w:lang w:val="en-GB"/>
              </w:rPr>
            </w:pPr>
            <w:r w:rsidRPr="00022038">
              <w:rPr>
                <w:sz w:val="24"/>
                <w:szCs w:val="24"/>
                <w:lang w:val="en-GB"/>
              </w:rPr>
              <w:t xml:space="preserve">                   1</w:t>
            </w:r>
          </w:p>
        </w:tc>
      </w:tr>
      <w:tr w:rsidR="009C45A7" w:rsidRPr="00022038" w14:paraId="694443C8" w14:textId="77777777" w:rsidTr="00A55251">
        <w:tc>
          <w:tcPr>
            <w:tcW w:w="4508" w:type="dxa"/>
          </w:tcPr>
          <w:p w14:paraId="7215FBB1" w14:textId="77777777" w:rsidR="009C45A7" w:rsidRPr="00022038" w:rsidRDefault="009C45A7" w:rsidP="00A55251">
            <w:pPr>
              <w:rPr>
                <w:sz w:val="24"/>
                <w:szCs w:val="24"/>
                <w:lang w:val="en-GB"/>
              </w:rPr>
            </w:pPr>
            <w:r w:rsidRPr="00022038">
              <w:rPr>
                <w:sz w:val="24"/>
                <w:szCs w:val="24"/>
                <w:lang w:val="en-GB"/>
              </w:rPr>
              <w:t xml:space="preserve">Non-compliant contributor </w:t>
            </w:r>
          </w:p>
        </w:tc>
        <w:tc>
          <w:tcPr>
            <w:tcW w:w="4508" w:type="dxa"/>
          </w:tcPr>
          <w:p w14:paraId="5065B7AD" w14:textId="77777777" w:rsidR="009C45A7" w:rsidRPr="00022038" w:rsidRDefault="009C45A7" w:rsidP="00A55251">
            <w:pPr>
              <w:rPr>
                <w:sz w:val="24"/>
                <w:szCs w:val="24"/>
                <w:lang w:val="en-GB"/>
              </w:rPr>
            </w:pPr>
            <w:r w:rsidRPr="00022038">
              <w:rPr>
                <w:sz w:val="24"/>
                <w:szCs w:val="24"/>
                <w:lang w:val="en-GB"/>
              </w:rPr>
              <w:t xml:space="preserve">                   0</w:t>
            </w:r>
          </w:p>
        </w:tc>
      </w:tr>
    </w:tbl>
    <w:p w14:paraId="7AE94AFC" w14:textId="77777777" w:rsidR="009C45A7" w:rsidRPr="00022038" w:rsidRDefault="009C45A7" w:rsidP="009C45A7">
      <w:pPr>
        <w:rPr>
          <w:sz w:val="24"/>
          <w:szCs w:val="24"/>
          <w:lang w:val="en-GB"/>
        </w:rPr>
      </w:pPr>
    </w:p>
    <w:p w14:paraId="62EEA500" w14:textId="77777777" w:rsidR="009C45A7" w:rsidRPr="00022038" w:rsidRDefault="009C45A7" w:rsidP="009C45A7">
      <w:pPr>
        <w:rPr>
          <w:b/>
          <w:bCs/>
          <w:color w:val="FF0000"/>
          <w:sz w:val="24"/>
          <w:szCs w:val="24"/>
          <w:lang w:val="en-GB"/>
        </w:rPr>
      </w:pPr>
      <w:r w:rsidRPr="00022038">
        <w:rPr>
          <w:b/>
          <w:bCs/>
          <w:sz w:val="24"/>
          <w:szCs w:val="24"/>
          <w:lang w:val="en-GB"/>
        </w:rPr>
        <w:t>Locality</w:t>
      </w:r>
      <w:r w:rsidRPr="00022038">
        <w:rPr>
          <w:b/>
          <w:bCs/>
          <w:color w:val="FF0000"/>
          <w:sz w:val="24"/>
          <w:szCs w:val="24"/>
          <w:lang w:val="en-GB"/>
        </w:rPr>
        <w:t xml:space="preserve"> </w:t>
      </w:r>
    </w:p>
    <w:tbl>
      <w:tblPr>
        <w:tblStyle w:val="TableGrid"/>
        <w:tblW w:w="0" w:type="auto"/>
        <w:tblLook w:val="04A0" w:firstRow="1" w:lastRow="0" w:firstColumn="1" w:lastColumn="0" w:noHBand="0" w:noVBand="1"/>
      </w:tblPr>
      <w:tblGrid>
        <w:gridCol w:w="3005"/>
        <w:gridCol w:w="3005"/>
        <w:gridCol w:w="3006"/>
      </w:tblGrid>
      <w:tr w:rsidR="009C45A7" w:rsidRPr="00022038" w14:paraId="42DDC6F6" w14:textId="77777777" w:rsidTr="00A55251">
        <w:tc>
          <w:tcPr>
            <w:tcW w:w="3005" w:type="dxa"/>
          </w:tcPr>
          <w:p w14:paraId="783CC9C9" w14:textId="77777777" w:rsidR="009C45A7" w:rsidRPr="00022038" w:rsidRDefault="009C45A7" w:rsidP="00A55251">
            <w:pPr>
              <w:rPr>
                <w:b/>
                <w:bCs/>
                <w:sz w:val="24"/>
                <w:szCs w:val="24"/>
                <w:lang w:val="en-GB"/>
              </w:rPr>
            </w:pPr>
            <w:r w:rsidRPr="00022038">
              <w:rPr>
                <w:b/>
                <w:bCs/>
                <w:color w:val="FF0000"/>
                <w:sz w:val="24"/>
                <w:szCs w:val="24"/>
                <w:lang w:val="en-GB"/>
              </w:rPr>
              <w:t xml:space="preserve">Locality of supplier </w:t>
            </w:r>
          </w:p>
        </w:tc>
        <w:tc>
          <w:tcPr>
            <w:tcW w:w="3005" w:type="dxa"/>
          </w:tcPr>
          <w:p w14:paraId="4F162D96" w14:textId="77777777" w:rsidR="009C45A7" w:rsidRPr="00022038" w:rsidRDefault="009C45A7" w:rsidP="00A55251">
            <w:pPr>
              <w:rPr>
                <w:b/>
                <w:bCs/>
                <w:sz w:val="24"/>
                <w:szCs w:val="24"/>
                <w:lang w:val="en-GB"/>
              </w:rPr>
            </w:pPr>
            <w:r w:rsidRPr="00022038">
              <w:rPr>
                <w:b/>
                <w:bCs/>
                <w:color w:val="FF0000"/>
                <w:sz w:val="24"/>
                <w:szCs w:val="24"/>
                <w:lang w:val="en-GB"/>
              </w:rPr>
              <w:t>Number of points for Preference (80/20)</w:t>
            </w:r>
          </w:p>
        </w:tc>
        <w:tc>
          <w:tcPr>
            <w:tcW w:w="3006" w:type="dxa"/>
          </w:tcPr>
          <w:p w14:paraId="20DFC037" w14:textId="77777777" w:rsidR="009C45A7" w:rsidRPr="00022038" w:rsidRDefault="009C45A7" w:rsidP="00A55251">
            <w:pPr>
              <w:rPr>
                <w:b/>
                <w:bCs/>
                <w:sz w:val="24"/>
                <w:szCs w:val="24"/>
                <w:lang w:val="en-GB"/>
              </w:rPr>
            </w:pPr>
            <w:r w:rsidRPr="00022038">
              <w:rPr>
                <w:b/>
                <w:bCs/>
                <w:color w:val="FF0000"/>
                <w:sz w:val="24"/>
                <w:szCs w:val="24"/>
                <w:lang w:val="en-GB"/>
              </w:rPr>
              <w:t xml:space="preserve">Evidence </w:t>
            </w:r>
          </w:p>
        </w:tc>
      </w:tr>
      <w:tr w:rsidR="009C45A7" w:rsidRPr="00022038" w14:paraId="3929B51F" w14:textId="77777777" w:rsidTr="00A55251">
        <w:tc>
          <w:tcPr>
            <w:tcW w:w="3005" w:type="dxa"/>
          </w:tcPr>
          <w:p w14:paraId="5126A20F" w14:textId="77777777" w:rsidR="009C45A7" w:rsidRPr="00022038" w:rsidRDefault="009C45A7" w:rsidP="00A55251">
            <w:pPr>
              <w:rPr>
                <w:sz w:val="24"/>
                <w:szCs w:val="24"/>
                <w:lang w:val="en-GB"/>
              </w:rPr>
            </w:pPr>
            <w:r w:rsidRPr="00022038">
              <w:rPr>
                <w:sz w:val="24"/>
                <w:szCs w:val="24"/>
                <w:lang w:val="en-GB"/>
              </w:rPr>
              <w:t xml:space="preserve">Within the boundaries of Thabo Mofutsanyana District Municipality </w:t>
            </w:r>
          </w:p>
        </w:tc>
        <w:tc>
          <w:tcPr>
            <w:tcW w:w="3005" w:type="dxa"/>
          </w:tcPr>
          <w:p w14:paraId="5223F95B" w14:textId="77777777" w:rsidR="009C45A7" w:rsidRPr="00022038" w:rsidRDefault="009C45A7" w:rsidP="00A55251">
            <w:pPr>
              <w:rPr>
                <w:sz w:val="24"/>
                <w:szCs w:val="24"/>
                <w:lang w:val="en-GB"/>
              </w:rPr>
            </w:pPr>
            <w:r w:rsidRPr="00022038">
              <w:rPr>
                <w:sz w:val="24"/>
                <w:szCs w:val="24"/>
                <w:lang w:val="en-GB"/>
              </w:rPr>
              <w:t xml:space="preserve">                10</w:t>
            </w:r>
          </w:p>
        </w:tc>
        <w:tc>
          <w:tcPr>
            <w:tcW w:w="3006" w:type="dxa"/>
          </w:tcPr>
          <w:p w14:paraId="49220514" w14:textId="77777777" w:rsidR="009C45A7" w:rsidRPr="00022038" w:rsidRDefault="009C45A7" w:rsidP="00A55251">
            <w:pPr>
              <w:rPr>
                <w:sz w:val="24"/>
                <w:szCs w:val="24"/>
                <w:lang w:val="en-GB"/>
              </w:rPr>
            </w:pPr>
            <w:r w:rsidRPr="00022038">
              <w:rPr>
                <w:sz w:val="24"/>
                <w:szCs w:val="24"/>
                <w:lang w:val="en-GB"/>
              </w:rPr>
              <w:t xml:space="preserve">Municipal Account/ </w:t>
            </w:r>
            <w:r w:rsidRPr="008B6D51">
              <w:rPr>
                <w:sz w:val="24"/>
                <w:szCs w:val="24"/>
                <w:lang w:val="en-GB"/>
              </w:rPr>
              <w:t>Certificate relating to the payments of</w:t>
            </w:r>
            <w:r>
              <w:rPr>
                <w:sz w:val="24"/>
                <w:szCs w:val="24"/>
                <w:lang w:val="en-GB"/>
              </w:rPr>
              <w:t xml:space="preserve"> rates </w:t>
            </w:r>
          </w:p>
        </w:tc>
      </w:tr>
      <w:tr w:rsidR="009C45A7" w:rsidRPr="00022038" w14:paraId="3604B6FC" w14:textId="77777777" w:rsidTr="00A55251">
        <w:tc>
          <w:tcPr>
            <w:tcW w:w="3005" w:type="dxa"/>
          </w:tcPr>
          <w:p w14:paraId="10162C79" w14:textId="77777777" w:rsidR="009C45A7" w:rsidRPr="00022038" w:rsidRDefault="009C45A7" w:rsidP="00A55251">
            <w:pPr>
              <w:rPr>
                <w:sz w:val="24"/>
                <w:szCs w:val="24"/>
                <w:lang w:val="en-GB"/>
              </w:rPr>
            </w:pPr>
            <w:r w:rsidRPr="00022038">
              <w:rPr>
                <w:sz w:val="24"/>
                <w:szCs w:val="24"/>
                <w:lang w:val="en-GB"/>
              </w:rPr>
              <w:t xml:space="preserve">Outside TMDM but within the boundaries of Free State Province </w:t>
            </w:r>
          </w:p>
        </w:tc>
        <w:tc>
          <w:tcPr>
            <w:tcW w:w="3005" w:type="dxa"/>
          </w:tcPr>
          <w:p w14:paraId="3DB4D900" w14:textId="77777777" w:rsidR="009C45A7" w:rsidRPr="00022038" w:rsidRDefault="009C45A7" w:rsidP="00A55251">
            <w:pPr>
              <w:rPr>
                <w:sz w:val="24"/>
                <w:szCs w:val="24"/>
                <w:lang w:val="en-GB"/>
              </w:rPr>
            </w:pPr>
            <w:r w:rsidRPr="00022038">
              <w:rPr>
                <w:sz w:val="24"/>
                <w:szCs w:val="24"/>
                <w:lang w:val="en-GB"/>
              </w:rPr>
              <w:t xml:space="preserve">                 5</w:t>
            </w:r>
          </w:p>
        </w:tc>
        <w:tc>
          <w:tcPr>
            <w:tcW w:w="3006" w:type="dxa"/>
          </w:tcPr>
          <w:p w14:paraId="5DF5B3EF" w14:textId="77777777" w:rsidR="009C45A7" w:rsidRPr="00022038" w:rsidRDefault="009C45A7" w:rsidP="00A55251">
            <w:pPr>
              <w:rPr>
                <w:sz w:val="24"/>
                <w:szCs w:val="24"/>
                <w:lang w:val="en-GB"/>
              </w:rPr>
            </w:pPr>
          </w:p>
        </w:tc>
      </w:tr>
      <w:tr w:rsidR="009C45A7" w:rsidRPr="00022038" w14:paraId="6E807BAF" w14:textId="77777777" w:rsidTr="00A55251">
        <w:tc>
          <w:tcPr>
            <w:tcW w:w="3005" w:type="dxa"/>
          </w:tcPr>
          <w:p w14:paraId="6DECAF3F" w14:textId="77777777" w:rsidR="009C45A7" w:rsidRPr="00022038" w:rsidRDefault="009C45A7" w:rsidP="00A55251">
            <w:pPr>
              <w:rPr>
                <w:sz w:val="24"/>
                <w:szCs w:val="24"/>
                <w:lang w:val="en-GB"/>
              </w:rPr>
            </w:pPr>
            <w:r w:rsidRPr="00022038">
              <w:rPr>
                <w:sz w:val="24"/>
                <w:szCs w:val="24"/>
                <w:lang w:val="en-GB"/>
              </w:rPr>
              <w:t xml:space="preserve">Outside FS province but within the boundaries of Republic of South Africa </w:t>
            </w:r>
          </w:p>
        </w:tc>
        <w:tc>
          <w:tcPr>
            <w:tcW w:w="3005" w:type="dxa"/>
          </w:tcPr>
          <w:p w14:paraId="2C0BEB97" w14:textId="77777777" w:rsidR="009C45A7" w:rsidRPr="00022038" w:rsidRDefault="009C45A7" w:rsidP="00A55251">
            <w:pPr>
              <w:rPr>
                <w:sz w:val="24"/>
                <w:szCs w:val="24"/>
                <w:lang w:val="en-GB"/>
              </w:rPr>
            </w:pPr>
            <w:r w:rsidRPr="00022038">
              <w:rPr>
                <w:sz w:val="24"/>
                <w:szCs w:val="24"/>
                <w:lang w:val="en-GB"/>
              </w:rPr>
              <w:t xml:space="preserve">                  2</w:t>
            </w:r>
          </w:p>
        </w:tc>
        <w:tc>
          <w:tcPr>
            <w:tcW w:w="3006" w:type="dxa"/>
          </w:tcPr>
          <w:p w14:paraId="6059C251" w14:textId="77777777" w:rsidR="009C45A7" w:rsidRPr="00022038" w:rsidRDefault="009C45A7" w:rsidP="00A55251">
            <w:pPr>
              <w:rPr>
                <w:sz w:val="24"/>
                <w:szCs w:val="24"/>
                <w:lang w:val="en-GB"/>
              </w:rPr>
            </w:pPr>
          </w:p>
        </w:tc>
      </w:tr>
      <w:tr w:rsidR="009C45A7" w:rsidRPr="00022038" w14:paraId="670A15DF" w14:textId="77777777" w:rsidTr="00A55251">
        <w:tc>
          <w:tcPr>
            <w:tcW w:w="3005" w:type="dxa"/>
          </w:tcPr>
          <w:p w14:paraId="5215D5BE" w14:textId="77777777" w:rsidR="009C45A7" w:rsidRPr="00022038" w:rsidRDefault="009C45A7" w:rsidP="00A55251">
            <w:pPr>
              <w:rPr>
                <w:sz w:val="24"/>
                <w:szCs w:val="24"/>
                <w:lang w:val="en-GB"/>
              </w:rPr>
            </w:pPr>
            <w:r w:rsidRPr="00022038">
              <w:rPr>
                <w:sz w:val="24"/>
                <w:szCs w:val="24"/>
                <w:lang w:val="en-GB"/>
              </w:rPr>
              <w:lastRenderedPageBreak/>
              <w:t>Failure to provide proof of the above and/ or outside boundaries of RSA</w:t>
            </w:r>
          </w:p>
        </w:tc>
        <w:tc>
          <w:tcPr>
            <w:tcW w:w="3005" w:type="dxa"/>
          </w:tcPr>
          <w:p w14:paraId="2AB5CCE4" w14:textId="77777777" w:rsidR="009C45A7" w:rsidRPr="00022038" w:rsidRDefault="009C45A7" w:rsidP="00A55251">
            <w:pPr>
              <w:rPr>
                <w:sz w:val="24"/>
                <w:szCs w:val="24"/>
                <w:lang w:val="en-GB"/>
              </w:rPr>
            </w:pPr>
            <w:r w:rsidRPr="00022038">
              <w:rPr>
                <w:sz w:val="24"/>
                <w:szCs w:val="24"/>
                <w:lang w:val="en-GB"/>
              </w:rPr>
              <w:t xml:space="preserve">                 0</w:t>
            </w:r>
          </w:p>
        </w:tc>
        <w:tc>
          <w:tcPr>
            <w:tcW w:w="3006" w:type="dxa"/>
          </w:tcPr>
          <w:p w14:paraId="1B820BC4" w14:textId="77777777" w:rsidR="009C45A7" w:rsidRPr="00022038" w:rsidRDefault="009C45A7" w:rsidP="00A55251">
            <w:pPr>
              <w:rPr>
                <w:sz w:val="24"/>
                <w:szCs w:val="24"/>
                <w:lang w:val="en-GB"/>
              </w:rPr>
            </w:pPr>
          </w:p>
        </w:tc>
      </w:tr>
    </w:tbl>
    <w:p w14:paraId="11FCE19A" w14:textId="77777777" w:rsidR="009C45A7" w:rsidRPr="009C45A7" w:rsidRDefault="009C45A7" w:rsidP="009C45A7">
      <w:pPr>
        <w:spacing w:after="0" w:line="240" w:lineRule="auto"/>
        <w:rPr>
          <w:rFonts w:ascii="Times New Roman" w:eastAsia="Times New Roman" w:hAnsi="Times New Roman" w:cs="Times New Roman"/>
          <w:kern w:val="0"/>
          <w:sz w:val="24"/>
          <w:szCs w:val="24"/>
          <w:lang w:val="en-US"/>
          <w14:ligatures w14:val="none"/>
        </w:rPr>
      </w:pPr>
    </w:p>
    <w:p w14:paraId="37F9152D" w14:textId="77777777" w:rsidR="00D247A8" w:rsidRDefault="00D247A8">
      <w:pPr>
        <w:rPr>
          <w:sz w:val="24"/>
          <w:szCs w:val="24"/>
        </w:rPr>
      </w:pPr>
    </w:p>
    <w:p w14:paraId="5B91754C" w14:textId="77777777" w:rsidR="002F2A66" w:rsidRPr="003B136B" w:rsidRDefault="002F2A66" w:rsidP="00841923">
      <w:pPr>
        <w:spacing w:after="0" w:line="360" w:lineRule="auto"/>
        <w:jc w:val="both"/>
        <w:rPr>
          <w:b/>
          <w:bCs/>
          <w:sz w:val="24"/>
          <w:szCs w:val="24"/>
          <w:lang w:val="en-US"/>
        </w:rPr>
      </w:pPr>
      <w:r w:rsidRPr="003B136B">
        <w:rPr>
          <w:b/>
          <w:bCs/>
          <w:sz w:val="24"/>
          <w:szCs w:val="24"/>
          <w:lang w:val="en-US"/>
        </w:rPr>
        <w:t>No quotation will be considered from persons in the services of the state.</w:t>
      </w:r>
    </w:p>
    <w:p w14:paraId="7DC68AC5" w14:textId="77777777" w:rsidR="008208FB" w:rsidRDefault="008208FB" w:rsidP="00841923">
      <w:pPr>
        <w:spacing w:after="0" w:line="360" w:lineRule="auto"/>
        <w:jc w:val="both"/>
        <w:rPr>
          <w:sz w:val="24"/>
          <w:szCs w:val="24"/>
          <w:lang w:val="en-US"/>
        </w:rPr>
      </w:pPr>
    </w:p>
    <w:p w14:paraId="764DC138" w14:textId="408E6CE7" w:rsidR="002F2A66" w:rsidRPr="00645848" w:rsidRDefault="008208FB" w:rsidP="00841923">
      <w:pPr>
        <w:spacing w:after="0" w:line="360" w:lineRule="auto"/>
        <w:jc w:val="both"/>
        <w:rPr>
          <w:b/>
          <w:bCs/>
          <w:sz w:val="24"/>
          <w:szCs w:val="24"/>
          <w:u w:val="single"/>
          <w:lang w:val="en-US"/>
        </w:rPr>
      </w:pPr>
      <w:r w:rsidRPr="00645848">
        <w:rPr>
          <w:b/>
          <w:bCs/>
          <w:sz w:val="24"/>
          <w:szCs w:val="24"/>
          <w:u w:val="single"/>
          <w:lang w:val="en-US"/>
        </w:rPr>
        <w:t xml:space="preserve">FAILURE TO COMPLY WITH THESE CONDITIONS MAY INVALIDATE YOUR OFFER </w:t>
      </w:r>
      <w:r w:rsidR="00645848" w:rsidRPr="00645848">
        <w:rPr>
          <w:b/>
          <w:bCs/>
          <w:sz w:val="24"/>
          <w:szCs w:val="24"/>
          <w:u w:val="single"/>
          <w:lang w:val="en-US"/>
        </w:rPr>
        <w:t>(BIDDING</w:t>
      </w:r>
      <w:r w:rsidRPr="00645848">
        <w:rPr>
          <w:b/>
          <w:bCs/>
          <w:sz w:val="24"/>
          <w:szCs w:val="24"/>
          <w:u w:val="single"/>
          <w:lang w:val="en-US"/>
        </w:rPr>
        <w:t xml:space="preserve"> CONDITIONS)</w:t>
      </w:r>
    </w:p>
    <w:p w14:paraId="63FF4C7D" w14:textId="77777777" w:rsidR="002F2A66" w:rsidRDefault="002F2A66" w:rsidP="00841923">
      <w:pPr>
        <w:spacing w:after="0" w:line="360" w:lineRule="auto"/>
        <w:jc w:val="both"/>
        <w:rPr>
          <w:sz w:val="24"/>
          <w:szCs w:val="24"/>
        </w:rPr>
      </w:pPr>
    </w:p>
    <w:p w14:paraId="59EB6286" w14:textId="0BA4A36D" w:rsidR="002F2A66" w:rsidRPr="00DB5EE8" w:rsidRDefault="00645848" w:rsidP="00841923">
      <w:pPr>
        <w:spacing w:after="0" w:line="360" w:lineRule="auto"/>
        <w:jc w:val="both"/>
        <w:rPr>
          <w:b/>
          <w:bCs/>
          <w:sz w:val="24"/>
          <w:szCs w:val="24"/>
          <w:u w:val="single"/>
        </w:rPr>
      </w:pPr>
      <w:r w:rsidRPr="00DB5EE8">
        <w:rPr>
          <w:b/>
          <w:bCs/>
          <w:sz w:val="24"/>
          <w:szCs w:val="24"/>
          <w:u w:val="single"/>
        </w:rPr>
        <w:t>TO BE ELIGIBLE TO BID FOR MUNICIPALITY PROJECT(S), HERE ARE SOME OF THE DOS AND DON’TS.</w:t>
      </w:r>
    </w:p>
    <w:p w14:paraId="10A4150E" w14:textId="77777777" w:rsidR="00645848" w:rsidRPr="00645848" w:rsidRDefault="00645848" w:rsidP="00841923">
      <w:pPr>
        <w:spacing w:after="0" w:line="360" w:lineRule="auto"/>
        <w:jc w:val="both"/>
        <w:rPr>
          <w:b/>
          <w:bCs/>
          <w:sz w:val="24"/>
          <w:szCs w:val="24"/>
          <w:u w:val="single"/>
        </w:rPr>
      </w:pPr>
    </w:p>
    <w:p w14:paraId="0FF5049A" w14:textId="2D736E21" w:rsidR="002F2A66" w:rsidRPr="00841923" w:rsidRDefault="002F2A66" w:rsidP="00841923">
      <w:pPr>
        <w:spacing w:after="0" w:line="360" w:lineRule="auto"/>
        <w:jc w:val="both"/>
        <w:rPr>
          <w:b/>
          <w:bCs/>
          <w:sz w:val="24"/>
          <w:szCs w:val="24"/>
        </w:rPr>
      </w:pPr>
      <w:r w:rsidRPr="00841923">
        <w:rPr>
          <w:b/>
          <w:bCs/>
          <w:sz w:val="24"/>
          <w:szCs w:val="24"/>
        </w:rPr>
        <w:t xml:space="preserve">Bidder must ensure that they are </w:t>
      </w:r>
      <w:r w:rsidR="00A435F5" w:rsidRPr="00841923">
        <w:rPr>
          <w:b/>
          <w:bCs/>
          <w:sz w:val="24"/>
          <w:szCs w:val="24"/>
        </w:rPr>
        <w:t>registered</w:t>
      </w:r>
      <w:r w:rsidRPr="00841923">
        <w:rPr>
          <w:b/>
          <w:bCs/>
          <w:sz w:val="24"/>
          <w:szCs w:val="24"/>
        </w:rPr>
        <w:t xml:space="preserve"> on central supplier </w:t>
      </w:r>
      <w:r w:rsidR="00A435F5" w:rsidRPr="00841923">
        <w:rPr>
          <w:b/>
          <w:bCs/>
          <w:sz w:val="24"/>
          <w:szCs w:val="24"/>
        </w:rPr>
        <w:t>database</w:t>
      </w:r>
      <w:r w:rsidRPr="00841923">
        <w:rPr>
          <w:b/>
          <w:bCs/>
          <w:sz w:val="24"/>
          <w:szCs w:val="24"/>
        </w:rPr>
        <w:t>(CSD). Bidder must attach their most recent CSD report or otherwise provide</w:t>
      </w:r>
      <w:r w:rsidR="00A435F5" w:rsidRPr="00841923">
        <w:rPr>
          <w:b/>
          <w:bCs/>
          <w:sz w:val="24"/>
          <w:szCs w:val="24"/>
        </w:rPr>
        <w:t xml:space="preserve">, in their quotation, a number starting with “MAAA”. Bids from bidders who are not registered on the CSD </w:t>
      </w:r>
      <w:r w:rsidR="00F0445C">
        <w:rPr>
          <w:b/>
          <w:bCs/>
          <w:sz w:val="24"/>
          <w:szCs w:val="24"/>
        </w:rPr>
        <w:t>w</w:t>
      </w:r>
      <w:r w:rsidR="00F0445C" w:rsidRPr="00841923">
        <w:rPr>
          <w:b/>
          <w:bCs/>
          <w:sz w:val="24"/>
          <w:szCs w:val="24"/>
        </w:rPr>
        <w:t>ill</w:t>
      </w:r>
      <w:r w:rsidR="00A435F5" w:rsidRPr="00841923">
        <w:rPr>
          <w:b/>
          <w:bCs/>
          <w:sz w:val="24"/>
          <w:szCs w:val="24"/>
        </w:rPr>
        <w:t xml:space="preserve"> not be considered.</w:t>
      </w:r>
    </w:p>
    <w:p w14:paraId="60DCD31C" w14:textId="53F4E6F1" w:rsidR="00A435F5" w:rsidRPr="00841923" w:rsidRDefault="00A435F5" w:rsidP="00841923">
      <w:pPr>
        <w:spacing w:after="0" w:line="360" w:lineRule="auto"/>
        <w:jc w:val="both"/>
        <w:rPr>
          <w:b/>
          <w:bCs/>
          <w:sz w:val="24"/>
          <w:szCs w:val="24"/>
        </w:rPr>
      </w:pPr>
      <w:r w:rsidRPr="00841923">
        <w:rPr>
          <w:b/>
          <w:bCs/>
          <w:sz w:val="24"/>
          <w:szCs w:val="24"/>
        </w:rPr>
        <w:t>A bidder’s bid will be rejected if any municipal rates and taxes or municipal service charges owed by the bidder or any of its directors to the municipality or municipal entity, or to any other municipality or municipal entity, are in arrears for more than three months. In addition, for purpose of bidding.</w:t>
      </w:r>
    </w:p>
    <w:p w14:paraId="42B12608" w14:textId="35FC0162"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No lease agreement from bidders will be considered/accepted.</w:t>
      </w:r>
    </w:p>
    <w:p w14:paraId="36AFCA03" w14:textId="754E970B"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No proof of residence by councillor will be considered/accepted.</w:t>
      </w:r>
    </w:p>
    <w:p w14:paraId="6514F4E1" w14:textId="3318E3E7"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 xml:space="preserve">A bidder who purposefully bids using </w:t>
      </w:r>
      <w:r w:rsidR="00754DDC" w:rsidRPr="00754DDC">
        <w:rPr>
          <w:b/>
          <w:bCs/>
          <w:sz w:val="24"/>
          <w:szCs w:val="24"/>
        </w:rPr>
        <w:t>outside</w:t>
      </w:r>
      <w:r w:rsidRPr="00754DDC">
        <w:rPr>
          <w:b/>
          <w:bCs/>
          <w:sz w:val="24"/>
          <w:szCs w:val="24"/>
        </w:rPr>
        <w:t xml:space="preserve"> of the urban area, where no municipal accounts are not charged, must approach the local municipality offices, and request to be provided with a Municipal Service</w:t>
      </w:r>
      <w:r w:rsidR="00754DDC" w:rsidRPr="00754DDC">
        <w:rPr>
          <w:b/>
          <w:bCs/>
          <w:sz w:val="24"/>
          <w:szCs w:val="24"/>
        </w:rPr>
        <w:t xml:space="preserve">s </w:t>
      </w:r>
      <w:r w:rsidRPr="00754DDC">
        <w:rPr>
          <w:b/>
          <w:bCs/>
          <w:sz w:val="24"/>
          <w:szCs w:val="24"/>
        </w:rPr>
        <w:t>Clearance Certificate</w:t>
      </w:r>
      <w:r w:rsidR="00754DDC" w:rsidRPr="00754DDC">
        <w:rPr>
          <w:b/>
          <w:bCs/>
          <w:sz w:val="24"/>
          <w:szCs w:val="24"/>
        </w:rPr>
        <w:t>. This must be submitted with other bids documents.</w:t>
      </w:r>
    </w:p>
    <w:p w14:paraId="39A20DC4" w14:textId="005C1A9B" w:rsidR="00754DDC" w:rsidRPr="006E46DF" w:rsidRDefault="00754DDC" w:rsidP="00841923">
      <w:pPr>
        <w:spacing w:after="0" w:line="360" w:lineRule="auto"/>
        <w:jc w:val="both"/>
        <w:rPr>
          <w:b/>
          <w:bCs/>
          <w:sz w:val="24"/>
          <w:szCs w:val="24"/>
        </w:rPr>
      </w:pPr>
      <w:r w:rsidRPr="006E46DF">
        <w:rPr>
          <w:b/>
          <w:bCs/>
          <w:sz w:val="24"/>
          <w:szCs w:val="24"/>
        </w:rPr>
        <w:t>Copy of company registration certificate showing a name(s) of an active member(s)/director(s), their ID number(s) and company address must be submitted with copies of their identity documents(IDs).</w:t>
      </w:r>
    </w:p>
    <w:p w14:paraId="052AE352" w14:textId="584639AA" w:rsidR="00A435F5" w:rsidRPr="00841923" w:rsidRDefault="00754DDC" w:rsidP="00841923">
      <w:pPr>
        <w:spacing w:after="0" w:line="360" w:lineRule="auto"/>
        <w:jc w:val="both"/>
        <w:rPr>
          <w:b/>
          <w:bCs/>
          <w:sz w:val="24"/>
          <w:szCs w:val="24"/>
        </w:rPr>
      </w:pPr>
      <w:r w:rsidRPr="00841923">
        <w:rPr>
          <w:b/>
          <w:bCs/>
          <w:sz w:val="24"/>
          <w:szCs w:val="24"/>
        </w:rPr>
        <w:t xml:space="preserve">Where a recommended bidder is not tax compliant, the bidder will be notified of their non-compliant tax status and the bidder will be requested to submit to the municipality, within </w:t>
      </w:r>
      <w:r w:rsidRPr="006E46DF">
        <w:rPr>
          <w:b/>
          <w:bCs/>
          <w:sz w:val="24"/>
          <w:szCs w:val="24"/>
        </w:rPr>
        <w:lastRenderedPageBreak/>
        <w:t>seven</w:t>
      </w:r>
      <w:r w:rsidR="0035344B" w:rsidRPr="006E46DF">
        <w:rPr>
          <w:b/>
          <w:bCs/>
          <w:sz w:val="24"/>
          <w:szCs w:val="24"/>
        </w:rPr>
        <w:t xml:space="preserve"> </w:t>
      </w:r>
      <w:r w:rsidRPr="006E46DF">
        <w:rPr>
          <w:b/>
          <w:bCs/>
          <w:sz w:val="24"/>
          <w:szCs w:val="24"/>
        </w:rPr>
        <w:t xml:space="preserve">(07) working  days, written </w:t>
      </w:r>
      <w:r w:rsidRPr="00841923">
        <w:rPr>
          <w:b/>
          <w:bCs/>
          <w:sz w:val="24"/>
          <w:szCs w:val="24"/>
        </w:rPr>
        <w:t>proof from SARS of their compliance status or proof from SARS that they have arranged to meet their outstanding tax obligations. The bid shall be rejected if a bidder fails to provide proof of tax compliance status within the specified timeframe.</w:t>
      </w:r>
    </w:p>
    <w:p w14:paraId="1D9BD790" w14:textId="0BB2270A" w:rsidR="00754DDC" w:rsidRPr="00841923" w:rsidRDefault="00754DDC" w:rsidP="00841923">
      <w:pPr>
        <w:pStyle w:val="ListParagraph"/>
        <w:numPr>
          <w:ilvl w:val="0"/>
          <w:numId w:val="12"/>
        </w:numPr>
        <w:spacing w:after="0" w:line="360" w:lineRule="auto"/>
        <w:jc w:val="both"/>
        <w:rPr>
          <w:b/>
          <w:bCs/>
          <w:sz w:val="24"/>
          <w:szCs w:val="24"/>
        </w:rPr>
      </w:pPr>
      <w:r w:rsidRPr="00841923">
        <w:rPr>
          <w:b/>
          <w:bCs/>
          <w:sz w:val="24"/>
          <w:szCs w:val="24"/>
        </w:rPr>
        <w:t xml:space="preserve">Prospective bidders in possession of the required information/documents, in their names, </w:t>
      </w:r>
      <w:r w:rsidR="0052199C" w:rsidRPr="00841923">
        <w:rPr>
          <w:b/>
          <w:bCs/>
          <w:sz w:val="24"/>
          <w:szCs w:val="24"/>
        </w:rPr>
        <w:t>e.g.</w:t>
      </w:r>
      <w:r w:rsidRPr="00841923">
        <w:rPr>
          <w:b/>
          <w:bCs/>
          <w:sz w:val="24"/>
          <w:szCs w:val="24"/>
        </w:rPr>
        <w:t xml:space="preserve"> proof of CIDB </w:t>
      </w:r>
      <w:r w:rsidR="0052199C" w:rsidRPr="00841923">
        <w:rPr>
          <w:b/>
          <w:bCs/>
          <w:sz w:val="24"/>
          <w:szCs w:val="24"/>
        </w:rPr>
        <w:t>grading, SETA</w:t>
      </w:r>
      <w:r w:rsidRPr="00841923">
        <w:rPr>
          <w:b/>
          <w:bCs/>
          <w:sz w:val="24"/>
          <w:szCs w:val="24"/>
        </w:rPr>
        <w:t xml:space="preserve"> accreditation letter, SAQA accre</w:t>
      </w:r>
      <w:r w:rsidR="0052199C" w:rsidRPr="00841923">
        <w:rPr>
          <w:b/>
          <w:bCs/>
          <w:sz w:val="24"/>
          <w:szCs w:val="24"/>
        </w:rPr>
        <w:t>ditation letter, and so on, may bid. In addition, fronting will in no way be tolerated.</w:t>
      </w:r>
    </w:p>
    <w:p w14:paraId="5A2681F4" w14:textId="64D29283" w:rsidR="0052199C" w:rsidRDefault="0052199C" w:rsidP="00841923">
      <w:pPr>
        <w:spacing w:after="0" w:line="360" w:lineRule="auto"/>
        <w:jc w:val="both"/>
        <w:rPr>
          <w:b/>
          <w:bCs/>
          <w:sz w:val="24"/>
          <w:szCs w:val="24"/>
        </w:rPr>
      </w:pPr>
      <w:r>
        <w:rPr>
          <w:b/>
          <w:bCs/>
          <w:sz w:val="24"/>
          <w:szCs w:val="24"/>
        </w:rPr>
        <w:t>A bidder whose documents show multiple residential addresses may risk losing points especially if such addresses fall outside the area of Thabo Mofutsanyana District Municipality.</w:t>
      </w:r>
    </w:p>
    <w:p w14:paraId="201EF32F" w14:textId="5D030791" w:rsidR="0052199C" w:rsidRPr="006E46DF" w:rsidRDefault="0052199C" w:rsidP="00841923">
      <w:pPr>
        <w:spacing w:after="0" w:line="360" w:lineRule="auto"/>
        <w:jc w:val="both"/>
        <w:rPr>
          <w:b/>
          <w:bCs/>
          <w:sz w:val="24"/>
          <w:szCs w:val="24"/>
        </w:rPr>
      </w:pPr>
      <w:r w:rsidRPr="006E46DF">
        <w:rPr>
          <w:b/>
          <w:bCs/>
          <w:sz w:val="24"/>
          <w:szCs w:val="24"/>
        </w:rPr>
        <w:t>Prices quoted must be valid for at least 30</w:t>
      </w:r>
      <w:r w:rsidR="0035344B" w:rsidRPr="006E46DF">
        <w:rPr>
          <w:b/>
          <w:bCs/>
          <w:sz w:val="24"/>
          <w:szCs w:val="24"/>
        </w:rPr>
        <w:t xml:space="preserve"> </w:t>
      </w:r>
      <w:r w:rsidRPr="006E46DF">
        <w:rPr>
          <w:b/>
          <w:bCs/>
          <w:sz w:val="24"/>
          <w:szCs w:val="24"/>
        </w:rPr>
        <w:t>(thirty) days to offer, must be firm and clearly indicate whether they are VAT inclusive or VAT exclusive. Should the bidder note to be VAT registered, quoted prices must not include VAT.</w:t>
      </w:r>
    </w:p>
    <w:p w14:paraId="5A3885DC" w14:textId="1B2E088E" w:rsidR="0052199C" w:rsidRPr="006E46DF" w:rsidRDefault="0052199C" w:rsidP="00841923">
      <w:pPr>
        <w:spacing w:after="0" w:line="360" w:lineRule="auto"/>
        <w:jc w:val="both"/>
        <w:rPr>
          <w:b/>
          <w:bCs/>
          <w:sz w:val="24"/>
          <w:szCs w:val="24"/>
        </w:rPr>
      </w:pPr>
      <w:r w:rsidRPr="006E46DF">
        <w:rPr>
          <w:b/>
          <w:bCs/>
          <w:sz w:val="24"/>
          <w:szCs w:val="24"/>
        </w:rPr>
        <w:t>A bidder must indicate the period of delivery, on their quotation, which should be regarded as binding if they win the award.</w:t>
      </w:r>
    </w:p>
    <w:p w14:paraId="6FF68B7D" w14:textId="0A9765E7" w:rsidR="0052199C" w:rsidRDefault="0052199C" w:rsidP="00841923">
      <w:pPr>
        <w:spacing w:after="0" w:line="360" w:lineRule="auto"/>
        <w:jc w:val="both"/>
        <w:rPr>
          <w:b/>
          <w:bCs/>
          <w:sz w:val="24"/>
          <w:szCs w:val="24"/>
        </w:rPr>
      </w:pPr>
      <w:r>
        <w:rPr>
          <w:b/>
          <w:bCs/>
          <w:sz w:val="24"/>
          <w:szCs w:val="24"/>
        </w:rPr>
        <w:t>A bidder must ensure that copies of documents to be submitted for the purpose of bidding are clearly visible, readable, and checked for validity period as some documents have expiry dates.</w:t>
      </w:r>
    </w:p>
    <w:p w14:paraId="4D7FCC21" w14:textId="7196D510" w:rsidR="0052199C" w:rsidRDefault="0052199C" w:rsidP="00841923">
      <w:pPr>
        <w:spacing w:after="0" w:line="360" w:lineRule="auto"/>
        <w:jc w:val="both"/>
        <w:rPr>
          <w:b/>
          <w:bCs/>
          <w:sz w:val="24"/>
          <w:szCs w:val="24"/>
        </w:rPr>
      </w:pPr>
      <w:r>
        <w:rPr>
          <w:b/>
          <w:bCs/>
          <w:sz w:val="24"/>
          <w:szCs w:val="24"/>
        </w:rPr>
        <w:t>Bids may only be submitted on the bid documentation provided by the municipality.</w:t>
      </w:r>
    </w:p>
    <w:p w14:paraId="7CB2966F" w14:textId="5D86E761" w:rsidR="0052199C" w:rsidRDefault="0052199C" w:rsidP="00841923">
      <w:pPr>
        <w:spacing w:after="0" w:line="360" w:lineRule="auto"/>
        <w:jc w:val="both"/>
        <w:rPr>
          <w:b/>
          <w:bCs/>
          <w:sz w:val="24"/>
          <w:szCs w:val="24"/>
        </w:rPr>
      </w:pPr>
      <w:r>
        <w:rPr>
          <w:b/>
          <w:bCs/>
          <w:sz w:val="24"/>
          <w:szCs w:val="24"/>
        </w:rPr>
        <w:t xml:space="preserve">Should it transpire that false/misleading information is being provided, a bid will not be </w:t>
      </w:r>
      <w:r w:rsidR="00841923">
        <w:rPr>
          <w:b/>
          <w:bCs/>
          <w:sz w:val="24"/>
          <w:szCs w:val="24"/>
        </w:rPr>
        <w:t>considered</w:t>
      </w:r>
      <w:r>
        <w:rPr>
          <w:b/>
          <w:bCs/>
          <w:sz w:val="24"/>
          <w:szCs w:val="24"/>
        </w:rPr>
        <w:t>.</w:t>
      </w:r>
    </w:p>
    <w:p w14:paraId="1CAA9973" w14:textId="77777777" w:rsidR="00A435F5" w:rsidRPr="00841923" w:rsidRDefault="00A435F5" w:rsidP="00841923">
      <w:pPr>
        <w:spacing w:after="0" w:line="360" w:lineRule="auto"/>
        <w:jc w:val="both"/>
        <w:rPr>
          <w:b/>
          <w:bCs/>
          <w:sz w:val="24"/>
          <w:szCs w:val="24"/>
        </w:rPr>
      </w:pPr>
    </w:p>
    <w:p w14:paraId="1E927298" w14:textId="4BA762F2" w:rsidR="002F2A66" w:rsidRDefault="002F2A66" w:rsidP="00841923">
      <w:pPr>
        <w:spacing w:after="0" w:line="360" w:lineRule="auto"/>
        <w:jc w:val="both"/>
        <w:rPr>
          <w:sz w:val="24"/>
          <w:szCs w:val="24"/>
          <w:lang w:val="en-US"/>
        </w:rPr>
      </w:pPr>
      <w:r w:rsidRPr="0010159C">
        <w:rPr>
          <w:sz w:val="24"/>
          <w:szCs w:val="24"/>
          <w:lang w:val="en-US"/>
        </w:rPr>
        <w:t>The quotation must b</w:t>
      </w:r>
      <w:r>
        <w:rPr>
          <w:sz w:val="24"/>
          <w:szCs w:val="24"/>
          <w:lang w:val="en-US"/>
        </w:rPr>
        <w:t>e</w:t>
      </w:r>
      <w:r w:rsidRPr="0010159C">
        <w:rPr>
          <w:sz w:val="24"/>
          <w:szCs w:val="24"/>
          <w:lang w:val="en-US"/>
        </w:rPr>
        <w:t xml:space="preserve"> submitted </w:t>
      </w:r>
      <w:r>
        <w:rPr>
          <w:sz w:val="24"/>
          <w:szCs w:val="24"/>
          <w:lang w:val="en-US"/>
        </w:rPr>
        <w:t xml:space="preserve">with </w:t>
      </w:r>
      <w:r w:rsidRPr="0010159C">
        <w:rPr>
          <w:sz w:val="24"/>
          <w:szCs w:val="24"/>
          <w:lang w:val="en-US"/>
        </w:rPr>
        <w:t>letterhead of your business and can be delivered by hand not later than the</w:t>
      </w:r>
      <w:r>
        <w:rPr>
          <w:sz w:val="24"/>
          <w:szCs w:val="24"/>
          <w:lang w:val="en-US"/>
        </w:rPr>
        <w:t xml:space="preserve"> </w:t>
      </w:r>
      <w:r w:rsidR="006E46DF" w:rsidRPr="006E46DF">
        <w:rPr>
          <w:b/>
          <w:bCs/>
          <w:sz w:val="24"/>
          <w:szCs w:val="24"/>
          <w:lang w:val="en-US"/>
        </w:rPr>
        <w:t>10 July</w:t>
      </w:r>
      <w:r w:rsidRPr="006E46DF">
        <w:rPr>
          <w:b/>
          <w:bCs/>
          <w:sz w:val="24"/>
          <w:szCs w:val="24"/>
          <w:lang w:val="en-US"/>
        </w:rPr>
        <w:t xml:space="preserve"> 2026 at 12h00 </w:t>
      </w:r>
      <w:r w:rsidRPr="0010159C">
        <w:rPr>
          <w:b/>
          <w:bCs/>
          <w:sz w:val="24"/>
          <w:szCs w:val="24"/>
          <w:lang w:val="en-US"/>
        </w:rPr>
        <w:t>at Thabo Mofutsanyana District Municipality (Old Parliament building) in the TENDER BOX.</w:t>
      </w:r>
      <w:r w:rsidRPr="0010159C">
        <w:rPr>
          <w:sz w:val="24"/>
          <w:szCs w:val="24"/>
          <w:lang w:val="en-US"/>
        </w:rPr>
        <w:t xml:space="preserve"> </w:t>
      </w:r>
    </w:p>
    <w:p w14:paraId="7342E61E" w14:textId="77777777" w:rsidR="002F2A66" w:rsidRDefault="002F2A66" w:rsidP="002F2A66">
      <w:pPr>
        <w:jc w:val="both"/>
        <w:rPr>
          <w:sz w:val="24"/>
          <w:szCs w:val="24"/>
          <w:lang w:val="en-US"/>
        </w:rPr>
      </w:pPr>
    </w:p>
    <w:p w14:paraId="023962A2" w14:textId="4054B0F8" w:rsidR="002F2A66" w:rsidRDefault="002F2A66" w:rsidP="002F2A66">
      <w:pPr>
        <w:spacing w:after="0" w:line="240" w:lineRule="auto"/>
        <w:rPr>
          <w:rFonts w:ascii="Times New Roman" w:eastAsia="Times New Roman" w:hAnsi="Times New Roman" w:cs="Times New Roman"/>
          <w:kern w:val="0"/>
          <w:sz w:val="24"/>
          <w:szCs w:val="24"/>
          <w:lang w:val="en-US"/>
          <w14:ligatures w14:val="none"/>
        </w:rPr>
      </w:pPr>
      <w:r w:rsidRPr="009C45A7">
        <w:rPr>
          <w:rFonts w:ascii="Times New Roman" w:eastAsia="Times New Roman" w:hAnsi="Times New Roman" w:cs="Times New Roman"/>
          <w:kern w:val="0"/>
          <w:sz w:val="24"/>
          <w:szCs w:val="24"/>
          <w:lang w:val="en-US"/>
          <w14:ligatures w14:val="none"/>
        </w:rPr>
        <w:t>Yours Faithfully</w:t>
      </w:r>
    </w:p>
    <w:p w14:paraId="6684176B" w14:textId="77777777" w:rsidR="00841923" w:rsidRPr="009C45A7" w:rsidRDefault="00841923" w:rsidP="002F2A66">
      <w:pPr>
        <w:spacing w:after="0" w:line="240" w:lineRule="auto"/>
        <w:rPr>
          <w:rFonts w:ascii="Times New Roman" w:eastAsia="Times New Roman" w:hAnsi="Times New Roman" w:cs="Times New Roman"/>
          <w:kern w:val="0"/>
          <w:sz w:val="24"/>
          <w:szCs w:val="24"/>
          <w:lang w:val="en-US"/>
          <w14:ligatures w14:val="none"/>
        </w:rPr>
      </w:pPr>
    </w:p>
    <w:p w14:paraId="6E8996CC" w14:textId="77777777" w:rsidR="002F2A66" w:rsidRPr="009C45A7" w:rsidRDefault="002F2A66" w:rsidP="002F2A66">
      <w:pPr>
        <w:spacing w:after="0" w:line="240" w:lineRule="auto"/>
        <w:rPr>
          <w:rFonts w:ascii="Times New Roman" w:eastAsia="Times New Roman" w:hAnsi="Times New Roman" w:cs="Times New Roman"/>
          <w:kern w:val="0"/>
          <w:sz w:val="24"/>
          <w:szCs w:val="24"/>
          <w:lang w:val="en-US"/>
          <w14:ligatures w14:val="none"/>
        </w:rPr>
      </w:pPr>
    </w:p>
    <w:p w14:paraId="2F6B07EC" w14:textId="77777777" w:rsidR="002F2A66" w:rsidRPr="009C45A7" w:rsidRDefault="002F2A66" w:rsidP="002F2A66">
      <w:pPr>
        <w:spacing w:after="0" w:line="240" w:lineRule="auto"/>
        <w:rPr>
          <w:rFonts w:ascii="Times New Roman" w:eastAsia="Times New Roman" w:hAnsi="Times New Roman" w:cs="Times New Roman"/>
          <w:kern w:val="0"/>
          <w:sz w:val="24"/>
          <w:szCs w:val="24"/>
          <w:lang w:val="en-US"/>
          <w14:ligatures w14:val="none"/>
        </w:rPr>
      </w:pPr>
      <w:r w:rsidRPr="009C45A7">
        <w:rPr>
          <w:rFonts w:ascii="Times New Roman" w:eastAsia="Times New Roman" w:hAnsi="Times New Roman" w:cs="Times New Roman"/>
          <w:kern w:val="0"/>
          <w:sz w:val="24"/>
          <w:szCs w:val="24"/>
          <w:lang w:val="en-US"/>
          <w14:ligatures w14:val="none"/>
        </w:rPr>
        <w:t>__________________________</w:t>
      </w:r>
    </w:p>
    <w:p w14:paraId="381BC439" w14:textId="77777777" w:rsidR="002F2A66" w:rsidRPr="009C45A7" w:rsidRDefault="002F2A66" w:rsidP="002F2A66">
      <w:pPr>
        <w:spacing w:after="0" w:line="240" w:lineRule="auto"/>
        <w:rPr>
          <w:rFonts w:ascii="Times New Roman" w:eastAsia="Times New Roman" w:hAnsi="Times New Roman" w:cs="Times New Roman"/>
          <w:b/>
          <w:kern w:val="0"/>
          <w:sz w:val="24"/>
          <w:szCs w:val="24"/>
          <w:lang w:val="en-US"/>
          <w14:ligatures w14:val="none"/>
        </w:rPr>
      </w:pPr>
      <w:r w:rsidRPr="009C45A7">
        <w:rPr>
          <w:rFonts w:ascii="Times New Roman" w:eastAsia="Times New Roman" w:hAnsi="Times New Roman" w:cs="Times New Roman"/>
          <w:b/>
          <w:kern w:val="0"/>
          <w:sz w:val="24"/>
          <w:szCs w:val="24"/>
          <w:lang w:val="en-US"/>
          <w14:ligatures w14:val="none"/>
        </w:rPr>
        <w:t>Me: T.P.M LEBENYA</w:t>
      </w:r>
    </w:p>
    <w:p w14:paraId="1C43903B" w14:textId="77777777" w:rsidR="002F2A66" w:rsidRPr="009C45A7" w:rsidRDefault="002F2A66" w:rsidP="002F2A66">
      <w:pPr>
        <w:spacing w:after="0" w:line="240" w:lineRule="auto"/>
        <w:rPr>
          <w:rFonts w:ascii="Times New Roman" w:eastAsia="Times New Roman" w:hAnsi="Times New Roman" w:cs="Times New Roman"/>
          <w:b/>
          <w:kern w:val="0"/>
          <w:sz w:val="24"/>
          <w:szCs w:val="24"/>
          <w:lang w:val="en-US"/>
          <w14:ligatures w14:val="none"/>
        </w:rPr>
      </w:pPr>
      <w:r w:rsidRPr="009C45A7">
        <w:rPr>
          <w:rFonts w:ascii="Times New Roman" w:eastAsia="Times New Roman" w:hAnsi="Times New Roman" w:cs="Times New Roman"/>
          <w:b/>
          <w:kern w:val="0"/>
          <w:sz w:val="24"/>
          <w:szCs w:val="24"/>
          <w:lang w:val="en-US"/>
          <w14:ligatures w14:val="none"/>
        </w:rPr>
        <w:t>Municipal Manager</w:t>
      </w:r>
      <w:bookmarkStart w:id="0" w:name="_GoBack"/>
      <w:bookmarkEnd w:id="0"/>
    </w:p>
    <w:permEnd w:id="1718775420"/>
    <w:p w14:paraId="4971673D" w14:textId="77777777" w:rsidR="002F2A66" w:rsidRPr="0010159C" w:rsidRDefault="002F2A66">
      <w:pPr>
        <w:rPr>
          <w:sz w:val="24"/>
          <w:szCs w:val="24"/>
        </w:rPr>
      </w:pPr>
    </w:p>
    <w:sectPr w:rsidR="002F2A66" w:rsidRPr="0010159C" w:rsidSect="00AC6984">
      <w:headerReference w:type="default" r:id="rId7"/>
      <w:footerReference w:type="default" r:id="rId8"/>
      <w:headerReference w:type="first" r:id="rId9"/>
      <w:pgSz w:w="11906" w:h="16838"/>
      <w:pgMar w:top="1758" w:right="1440" w:bottom="1440" w:left="144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5C00C" w14:textId="77777777" w:rsidR="001961FA" w:rsidRDefault="001961FA" w:rsidP="006F1BD1">
      <w:pPr>
        <w:spacing w:after="0" w:line="240" w:lineRule="auto"/>
      </w:pPr>
      <w:r>
        <w:separator/>
      </w:r>
    </w:p>
  </w:endnote>
  <w:endnote w:type="continuationSeparator" w:id="0">
    <w:p w14:paraId="6D8A1EA3" w14:textId="77777777" w:rsidR="001961FA" w:rsidRDefault="001961FA" w:rsidP="006F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C80B" w14:textId="7B66C11B" w:rsidR="006F1BD1" w:rsidRDefault="006F1BD1">
    <w:pPr>
      <w:pStyle w:val="Footer"/>
    </w:pPr>
  </w:p>
  <w:p w14:paraId="5B8BB7EC" w14:textId="77777777" w:rsidR="006F1BD1" w:rsidRDefault="006F1B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2318D" w14:textId="77777777" w:rsidR="001961FA" w:rsidRDefault="001961FA" w:rsidP="006F1BD1">
      <w:pPr>
        <w:spacing w:after="0" w:line="240" w:lineRule="auto"/>
      </w:pPr>
      <w:r>
        <w:separator/>
      </w:r>
    </w:p>
  </w:footnote>
  <w:footnote w:type="continuationSeparator" w:id="0">
    <w:p w14:paraId="6B514760" w14:textId="77777777" w:rsidR="001961FA" w:rsidRDefault="001961FA" w:rsidP="006F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4B32C" w14:textId="300B2EEE" w:rsidR="006F1BD1" w:rsidRDefault="006F1BD1">
    <w:pPr>
      <w:pStyle w:val="Header"/>
    </w:pPr>
    <w:r>
      <w:rPr>
        <w:noProof/>
        <w:lang w:eastAsia="en-ZA"/>
      </w:rPr>
      <w:drawing>
        <wp:anchor distT="0" distB="0" distL="114300" distR="114300" simplePos="0" relativeHeight="251659264" behindDoc="1" locked="0" layoutInCell="1" allowOverlap="1" wp14:anchorId="02B09A4C" wp14:editId="6DD54F1F">
          <wp:simplePos x="0" y="0"/>
          <wp:positionH relativeFrom="page">
            <wp:posOffset>13970</wp:posOffset>
          </wp:positionH>
          <wp:positionV relativeFrom="paragraph">
            <wp:posOffset>-608965</wp:posOffset>
          </wp:positionV>
          <wp:extent cx="7546340" cy="10671474"/>
          <wp:effectExtent l="0" t="0" r="0" b="0"/>
          <wp:wrapNone/>
          <wp:docPr id="900961491"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41260"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340" cy="1067147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81D3" w14:textId="13663891" w:rsidR="006F1BD1" w:rsidRDefault="004D746D">
    <w:pPr>
      <w:pStyle w:val="Header"/>
    </w:pPr>
    <w:r>
      <w:rPr>
        <w:noProof/>
        <w:lang w:eastAsia="en-ZA"/>
      </w:rPr>
      <w:drawing>
        <wp:anchor distT="0" distB="0" distL="114300" distR="114300" simplePos="0" relativeHeight="251658239" behindDoc="1" locked="0" layoutInCell="1" allowOverlap="1" wp14:anchorId="4BDA33DA" wp14:editId="51ACC3AE">
          <wp:simplePos x="0" y="0"/>
          <wp:positionH relativeFrom="column">
            <wp:posOffset>-914400</wp:posOffset>
          </wp:positionH>
          <wp:positionV relativeFrom="paragraph">
            <wp:posOffset>-678180</wp:posOffset>
          </wp:positionV>
          <wp:extent cx="7543800" cy="10734040"/>
          <wp:effectExtent l="0" t="0" r="0" b="0"/>
          <wp:wrapNone/>
          <wp:docPr id="948262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62001" name="Picture 948262001"/>
                  <pic:cNvPicPr/>
                </pic:nvPicPr>
                <pic:blipFill>
                  <a:blip r:embed="rId1">
                    <a:extLst>
                      <a:ext uri="{28A0092B-C50C-407E-A947-70E740481C1C}">
                        <a14:useLocalDpi xmlns:a14="http://schemas.microsoft.com/office/drawing/2010/main" val="0"/>
                      </a:ext>
                    </a:extLst>
                  </a:blip>
                  <a:stretch>
                    <a:fillRect/>
                  </a:stretch>
                </pic:blipFill>
                <pic:spPr>
                  <a:xfrm>
                    <a:off x="0" y="0"/>
                    <a:ext cx="7543800" cy="107340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60288" behindDoc="1" locked="0" layoutInCell="1" allowOverlap="1" wp14:anchorId="1AF4BDC9" wp14:editId="5394E0C0">
          <wp:simplePos x="0" y="0"/>
          <wp:positionH relativeFrom="column">
            <wp:posOffset>-914400</wp:posOffset>
          </wp:positionH>
          <wp:positionV relativeFrom="paragraph">
            <wp:posOffset>-371475</wp:posOffset>
          </wp:positionV>
          <wp:extent cx="7543800" cy="1751330"/>
          <wp:effectExtent l="0" t="0" r="0" b="1270"/>
          <wp:wrapNone/>
          <wp:docPr id="1680258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58843" name="Picture 1680258843"/>
                  <pic:cNvPicPr/>
                </pic:nvPicPr>
                <pic:blipFill>
                  <a:blip r:embed="rId2">
                    <a:extLst>
                      <a:ext uri="{28A0092B-C50C-407E-A947-70E740481C1C}">
                        <a14:useLocalDpi xmlns:a14="http://schemas.microsoft.com/office/drawing/2010/main" val="0"/>
                      </a:ext>
                    </a:extLst>
                  </a:blip>
                  <a:stretch>
                    <a:fillRect/>
                  </a:stretch>
                </pic:blipFill>
                <pic:spPr>
                  <a:xfrm>
                    <a:off x="0" y="0"/>
                    <a:ext cx="7543800" cy="1751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F51"/>
    <w:multiLevelType w:val="hybridMultilevel"/>
    <w:tmpl w:val="497EFF56"/>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5D674A"/>
    <w:multiLevelType w:val="hybridMultilevel"/>
    <w:tmpl w:val="9F224B52"/>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6C20E1"/>
    <w:multiLevelType w:val="hybridMultilevel"/>
    <w:tmpl w:val="051C48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16BEB"/>
    <w:multiLevelType w:val="hybridMultilevel"/>
    <w:tmpl w:val="C10C6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132B69"/>
    <w:multiLevelType w:val="hybridMultilevel"/>
    <w:tmpl w:val="3D30CD7A"/>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04B2F"/>
    <w:multiLevelType w:val="hybridMultilevel"/>
    <w:tmpl w:val="0C069066"/>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C856CF"/>
    <w:multiLevelType w:val="hybridMultilevel"/>
    <w:tmpl w:val="EAC2A43C"/>
    <w:lvl w:ilvl="0" w:tplc="E92E22A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4AB4CB1"/>
    <w:multiLevelType w:val="hybridMultilevel"/>
    <w:tmpl w:val="B764075E"/>
    <w:lvl w:ilvl="0" w:tplc="0150DBD0">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72D7B32"/>
    <w:multiLevelType w:val="hybridMultilevel"/>
    <w:tmpl w:val="0AF4799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851463F"/>
    <w:multiLevelType w:val="hybridMultilevel"/>
    <w:tmpl w:val="347AA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746C1"/>
    <w:multiLevelType w:val="hybridMultilevel"/>
    <w:tmpl w:val="1A2E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B86CB0"/>
    <w:multiLevelType w:val="hybridMultilevel"/>
    <w:tmpl w:val="D8164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4"/>
  </w:num>
  <w:num w:numId="6">
    <w:abstractNumId w:val="2"/>
  </w:num>
  <w:num w:numId="7">
    <w:abstractNumId w:val="11"/>
  </w:num>
  <w:num w:numId="8">
    <w:abstractNumId w:val="1"/>
  </w:num>
  <w:num w:numId="9">
    <w:abstractNumId w:val="9"/>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D1"/>
    <w:rsid w:val="00055166"/>
    <w:rsid w:val="000B04B1"/>
    <w:rsid w:val="0010159C"/>
    <w:rsid w:val="001961FA"/>
    <w:rsid w:val="001B6878"/>
    <w:rsid w:val="001D4614"/>
    <w:rsid w:val="00246B50"/>
    <w:rsid w:val="002C568C"/>
    <w:rsid w:val="002F2A66"/>
    <w:rsid w:val="00312247"/>
    <w:rsid w:val="00336747"/>
    <w:rsid w:val="0035344B"/>
    <w:rsid w:val="003B136B"/>
    <w:rsid w:val="00422384"/>
    <w:rsid w:val="004D746D"/>
    <w:rsid w:val="004E32A2"/>
    <w:rsid w:val="0051603E"/>
    <w:rsid w:val="00517CE3"/>
    <w:rsid w:val="0052199C"/>
    <w:rsid w:val="005B1267"/>
    <w:rsid w:val="00600C7C"/>
    <w:rsid w:val="006453E3"/>
    <w:rsid w:val="00645848"/>
    <w:rsid w:val="00674E17"/>
    <w:rsid w:val="006C2D84"/>
    <w:rsid w:val="006E46DF"/>
    <w:rsid w:val="006F1BD1"/>
    <w:rsid w:val="00754DDC"/>
    <w:rsid w:val="00756E9E"/>
    <w:rsid w:val="007712FC"/>
    <w:rsid w:val="00772CF6"/>
    <w:rsid w:val="00791FD0"/>
    <w:rsid w:val="007A196B"/>
    <w:rsid w:val="007D66F3"/>
    <w:rsid w:val="007E01EE"/>
    <w:rsid w:val="008048FE"/>
    <w:rsid w:val="008208FB"/>
    <w:rsid w:val="00841923"/>
    <w:rsid w:val="008B2C86"/>
    <w:rsid w:val="008B7AE5"/>
    <w:rsid w:val="0093494C"/>
    <w:rsid w:val="009C45A7"/>
    <w:rsid w:val="00A435F5"/>
    <w:rsid w:val="00A4403B"/>
    <w:rsid w:val="00AA1784"/>
    <w:rsid w:val="00AB24DC"/>
    <w:rsid w:val="00AC6984"/>
    <w:rsid w:val="00B34E7A"/>
    <w:rsid w:val="00B97AF1"/>
    <w:rsid w:val="00C27954"/>
    <w:rsid w:val="00C322E9"/>
    <w:rsid w:val="00C35D9D"/>
    <w:rsid w:val="00C37CA5"/>
    <w:rsid w:val="00C9483A"/>
    <w:rsid w:val="00D247A8"/>
    <w:rsid w:val="00D735E9"/>
    <w:rsid w:val="00D76EFF"/>
    <w:rsid w:val="00DB5EE8"/>
    <w:rsid w:val="00DD5923"/>
    <w:rsid w:val="00DE78A0"/>
    <w:rsid w:val="00E01C77"/>
    <w:rsid w:val="00E024BA"/>
    <w:rsid w:val="00E30656"/>
    <w:rsid w:val="00E7343F"/>
    <w:rsid w:val="00F0445C"/>
    <w:rsid w:val="00F17731"/>
    <w:rsid w:val="00F46817"/>
    <w:rsid w:val="00F64C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36F7"/>
  <w15:chartTrackingRefBased/>
  <w15:docId w15:val="{2A4341EF-5840-4346-A3A0-D3B77EC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1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B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B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BD1"/>
    <w:rPr>
      <w:rFonts w:eastAsiaTheme="majorEastAsia" w:cstheme="majorBidi"/>
      <w:color w:val="272727" w:themeColor="text1" w:themeTint="D8"/>
    </w:rPr>
  </w:style>
  <w:style w:type="paragraph" w:styleId="Title">
    <w:name w:val="Title"/>
    <w:basedOn w:val="Normal"/>
    <w:next w:val="Normal"/>
    <w:link w:val="TitleChar"/>
    <w:uiPriority w:val="10"/>
    <w:qFormat/>
    <w:rsid w:val="006F1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BD1"/>
    <w:pPr>
      <w:spacing w:before="160"/>
      <w:jc w:val="center"/>
    </w:pPr>
    <w:rPr>
      <w:i/>
      <w:iCs/>
      <w:color w:val="404040" w:themeColor="text1" w:themeTint="BF"/>
    </w:rPr>
  </w:style>
  <w:style w:type="character" w:customStyle="1" w:styleId="QuoteChar">
    <w:name w:val="Quote Char"/>
    <w:basedOn w:val="DefaultParagraphFont"/>
    <w:link w:val="Quote"/>
    <w:uiPriority w:val="29"/>
    <w:rsid w:val="006F1BD1"/>
    <w:rPr>
      <w:i/>
      <w:iCs/>
      <w:color w:val="404040" w:themeColor="text1" w:themeTint="BF"/>
    </w:rPr>
  </w:style>
  <w:style w:type="paragraph" w:styleId="ListParagraph">
    <w:name w:val="List Paragraph"/>
    <w:basedOn w:val="Normal"/>
    <w:uiPriority w:val="34"/>
    <w:qFormat/>
    <w:rsid w:val="006F1BD1"/>
    <w:pPr>
      <w:ind w:left="720"/>
      <w:contextualSpacing/>
    </w:pPr>
  </w:style>
  <w:style w:type="character" w:styleId="IntenseEmphasis">
    <w:name w:val="Intense Emphasis"/>
    <w:basedOn w:val="DefaultParagraphFont"/>
    <w:uiPriority w:val="21"/>
    <w:qFormat/>
    <w:rsid w:val="006F1BD1"/>
    <w:rPr>
      <w:i/>
      <w:iCs/>
      <w:color w:val="2F5496" w:themeColor="accent1" w:themeShade="BF"/>
    </w:rPr>
  </w:style>
  <w:style w:type="paragraph" w:styleId="IntenseQuote">
    <w:name w:val="Intense Quote"/>
    <w:basedOn w:val="Normal"/>
    <w:next w:val="Normal"/>
    <w:link w:val="IntenseQuoteChar"/>
    <w:uiPriority w:val="30"/>
    <w:qFormat/>
    <w:rsid w:val="006F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BD1"/>
    <w:rPr>
      <w:i/>
      <w:iCs/>
      <w:color w:val="2F5496" w:themeColor="accent1" w:themeShade="BF"/>
    </w:rPr>
  </w:style>
  <w:style w:type="character" w:styleId="IntenseReference">
    <w:name w:val="Intense Reference"/>
    <w:basedOn w:val="DefaultParagraphFont"/>
    <w:uiPriority w:val="32"/>
    <w:qFormat/>
    <w:rsid w:val="006F1BD1"/>
    <w:rPr>
      <w:b/>
      <w:bCs/>
      <w:smallCaps/>
      <w:color w:val="2F5496" w:themeColor="accent1" w:themeShade="BF"/>
      <w:spacing w:val="5"/>
    </w:rPr>
  </w:style>
  <w:style w:type="paragraph" w:styleId="Header">
    <w:name w:val="header"/>
    <w:basedOn w:val="Normal"/>
    <w:link w:val="HeaderChar"/>
    <w:uiPriority w:val="99"/>
    <w:unhideWhenUsed/>
    <w:rsid w:val="006F1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BD1"/>
  </w:style>
  <w:style w:type="paragraph" w:styleId="Footer">
    <w:name w:val="footer"/>
    <w:basedOn w:val="Normal"/>
    <w:link w:val="FooterChar"/>
    <w:uiPriority w:val="99"/>
    <w:unhideWhenUsed/>
    <w:rsid w:val="006F1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BD1"/>
  </w:style>
  <w:style w:type="table" w:styleId="TableGrid">
    <w:name w:val="Table Grid"/>
    <w:basedOn w:val="TableNormal"/>
    <w:uiPriority w:val="39"/>
    <w:rsid w:val="009C4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Palesa Seekane</dc:creator>
  <cp:keywords/>
  <dc:description/>
  <cp:lastModifiedBy>LEEUW</cp:lastModifiedBy>
  <cp:revision>2</cp:revision>
  <cp:lastPrinted>2026-02-10T20:44:00Z</cp:lastPrinted>
  <dcterms:created xsi:type="dcterms:W3CDTF">2026-07-10T08:05:00Z</dcterms:created>
  <dcterms:modified xsi:type="dcterms:W3CDTF">2026-07-10T08:05:00Z</dcterms:modified>
</cp:coreProperties>
</file>